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AEE7" w14:textId="77777777" w:rsidR="0004644B" w:rsidRDefault="0004644B" w:rsidP="0004644B">
      <w:pPr>
        <w:pStyle w:val="ac"/>
        <w:spacing w:before="3720" w:beforeAutospacing="0"/>
        <w:jc w:val="center"/>
        <w:rPr>
          <w:rFonts w:ascii="PTAstraSans" w:hAnsi="PTAstraSans"/>
          <w:b/>
          <w:bCs/>
          <w:sz w:val="42"/>
          <w:szCs w:val="42"/>
        </w:rPr>
      </w:pPr>
      <w:bookmarkStart w:id="0" w:name="введение"/>
      <w:r>
        <w:rPr>
          <w:rFonts w:ascii="PTAstraSans" w:hAnsi="PTAstraSans"/>
          <w:b/>
          <w:bCs/>
          <w:sz w:val="42"/>
          <w:szCs w:val="42"/>
        </w:rPr>
        <w:t>NPP Analytics</w:t>
      </w:r>
    </w:p>
    <w:p w14:paraId="15E19974" w14:textId="77777777" w:rsidR="0004644B" w:rsidRPr="0008170F" w:rsidRDefault="0004644B" w:rsidP="000464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ru-RU" w:eastAsia="ja-JP"/>
        </w:rPr>
      </w:pPr>
      <w:r w:rsidRPr="0004644B">
        <w:rPr>
          <w:rFonts w:ascii="PTAstraSans" w:eastAsia="Times New Roman" w:hAnsi="PTAstraSans" w:cs="Times New Roman"/>
          <w:b/>
          <w:bCs/>
          <w:sz w:val="60"/>
          <w:szCs w:val="60"/>
          <w:lang w:val="ru-RU" w:eastAsia="ja-JP"/>
        </w:rPr>
        <w:t xml:space="preserve">Руководство </w:t>
      </w:r>
      <w:r w:rsidR="005F0D46">
        <w:rPr>
          <w:rFonts w:ascii="PTAstraSans" w:eastAsia="Times New Roman" w:hAnsi="PTAstraSans" w:cs="Times New Roman"/>
          <w:b/>
          <w:bCs/>
          <w:sz w:val="60"/>
          <w:szCs w:val="60"/>
          <w:lang w:val="ru-RU" w:eastAsia="ja-JP"/>
        </w:rPr>
        <w:br/>
      </w:r>
      <w:r w:rsidRPr="0004644B">
        <w:rPr>
          <w:rFonts w:ascii="PTAstraSans" w:eastAsia="Times New Roman" w:hAnsi="PTAstraSans" w:cs="Times New Roman"/>
          <w:b/>
          <w:bCs/>
          <w:sz w:val="60"/>
          <w:szCs w:val="60"/>
          <w:lang w:val="ru-RU" w:eastAsia="ja-JP"/>
        </w:rPr>
        <w:t>по установке</w:t>
      </w:r>
    </w:p>
    <w:p w14:paraId="0AC8C033" w14:textId="77777777" w:rsidR="0004644B" w:rsidRPr="0004644B" w:rsidRDefault="0004644B">
      <w:pPr>
        <w:spacing w:before="0" w:after="200"/>
        <w:rPr>
          <w:rFonts w:eastAsiaTheme="majorEastAsia" w:cstheme="majorBidi"/>
          <w:b/>
          <w:bCs/>
          <w:sz w:val="52"/>
          <w:szCs w:val="36"/>
          <w:lang w:val="ru-RU"/>
        </w:rPr>
      </w:pPr>
      <w:r w:rsidRPr="0004644B">
        <w:rPr>
          <w:lang w:val="ru-RU"/>
        </w:rPr>
        <w:br w:type="page"/>
      </w:r>
    </w:p>
    <w:sdt>
      <w:sdtPr>
        <w:rPr>
          <w:rFonts w:ascii="PT Sans" w:eastAsiaTheme="minorHAnsi" w:hAnsi="PT Sans" w:cstheme="minorBidi"/>
          <w:b w:val="0"/>
          <w:bCs w:val="0"/>
          <w:color w:val="auto"/>
          <w:sz w:val="52"/>
          <w:szCs w:val="52"/>
        </w:rPr>
        <w:id w:val="-1681199739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52821BD3" w14:textId="77777777" w:rsidR="00674828" w:rsidRPr="00674828" w:rsidRDefault="00674828">
          <w:pPr>
            <w:pStyle w:val="af"/>
            <w:rPr>
              <w:rFonts w:ascii="PT Sans" w:hAnsi="PT Sans"/>
              <w:color w:val="auto"/>
              <w:sz w:val="52"/>
              <w:szCs w:val="52"/>
              <w:lang w:val="ru-RU"/>
            </w:rPr>
          </w:pPr>
          <w:r>
            <w:rPr>
              <w:rFonts w:ascii="PT Sans" w:hAnsi="PT Sans"/>
              <w:color w:val="auto"/>
              <w:sz w:val="52"/>
              <w:szCs w:val="52"/>
              <w:lang w:val="ru-RU"/>
            </w:rPr>
            <w:t>Содержание</w:t>
          </w:r>
        </w:p>
        <w:p w14:paraId="64724970" w14:textId="77777777" w:rsidR="00674828" w:rsidRPr="00674828" w:rsidRDefault="00674828">
          <w:pPr>
            <w:pStyle w:val="10"/>
            <w:tabs>
              <w:tab w:val="left" w:pos="480"/>
              <w:tab w:val="right" w:leader="dot" w:pos="7927"/>
            </w:tabs>
            <w:rPr>
              <w:rFonts w:ascii="PT Sans" w:hAnsi="PT Sans"/>
              <w:b w:val="0"/>
              <w:bCs w:val="0"/>
              <w:i w:val="0"/>
              <w:iCs w:val="0"/>
              <w:noProof/>
            </w:rPr>
          </w:pPr>
          <w:r w:rsidRPr="00674828">
            <w:rPr>
              <w:rFonts w:ascii="PT Sans" w:hAnsi="PT Sans"/>
              <w:b w:val="0"/>
              <w:bCs w:val="0"/>
              <w:i w:val="0"/>
              <w:iCs w:val="0"/>
            </w:rPr>
            <w:fldChar w:fldCharType="begin"/>
          </w:r>
          <w:r w:rsidRPr="00674828">
            <w:rPr>
              <w:rFonts w:ascii="PT Sans" w:hAnsi="PT Sans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674828">
            <w:rPr>
              <w:rFonts w:ascii="PT Sans" w:hAnsi="PT Sans"/>
              <w:b w:val="0"/>
              <w:bCs w:val="0"/>
              <w:i w:val="0"/>
              <w:iCs w:val="0"/>
            </w:rPr>
            <w:fldChar w:fldCharType="separate"/>
          </w:r>
          <w:hyperlink w:anchor="_Toc91605959" w:history="1">
            <w:r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1.</w:t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</w:rPr>
              <w:tab/>
            </w:r>
            <w:r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Введение</w:t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_Toc91605959 \h </w:instrText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F783B16" w14:textId="77777777" w:rsidR="00674828" w:rsidRPr="00674828" w:rsidRDefault="00000000">
          <w:pPr>
            <w:pStyle w:val="10"/>
            <w:tabs>
              <w:tab w:val="left" w:pos="480"/>
              <w:tab w:val="right" w:leader="dot" w:pos="7927"/>
            </w:tabs>
            <w:rPr>
              <w:rFonts w:ascii="PT Sans" w:hAnsi="PT Sans"/>
              <w:b w:val="0"/>
              <w:bCs w:val="0"/>
              <w:i w:val="0"/>
              <w:iCs w:val="0"/>
              <w:noProof/>
            </w:rPr>
          </w:pPr>
          <w:hyperlink w:anchor="_Toc91605960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2.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Требование к навыками персонала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_Toc91605960 \h </w:instrTex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27F75F7" w14:textId="77777777" w:rsidR="00674828" w:rsidRPr="00674828" w:rsidRDefault="00000000">
          <w:pPr>
            <w:pStyle w:val="10"/>
            <w:tabs>
              <w:tab w:val="left" w:pos="480"/>
              <w:tab w:val="right" w:leader="dot" w:pos="7927"/>
            </w:tabs>
            <w:rPr>
              <w:rFonts w:ascii="PT Sans" w:hAnsi="PT Sans"/>
              <w:b w:val="0"/>
              <w:bCs w:val="0"/>
              <w:i w:val="0"/>
              <w:iCs w:val="0"/>
              <w:noProof/>
            </w:rPr>
          </w:pPr>
          <w:hyperlink w:anchor="_Toc91605961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3.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Системные требования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_Toc91605961 \h </w:instrTex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EDD3655" w14:textId="77777777" w:rsidR="00674828" w:rsidRPr="00674828" w:rsidRDefault="00000000">
          <w:pPr>
            <w:pStyle w:val="10"/>
            <w:tabs>
              <w:tab w:val="left" w:pos="480"/>
              <w:tab w:val="right" w:leader="dot" w:pos="7927"/>
            </w:tabs>
            <w:rPr>
              <w:rFonts w:ascii="PT Sans" w:hAnsi="PT Sans"/>
              <w:b w:val="0"/>
              <w:bCs w:val="0"/>
              <w:i w:val="0"/>
              <w:iCs w:val="0"/>
              <w:noProof/>
            </w:rPr>
          </w:pPr>
          <w:hyperlink w:anchor="_Toc91605962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4.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i w:val="0"/>
                <w:iCs w:val="0"/>
                <w:noProof/>
              </w:rPr>
              <w:t>Установка программного обеспечения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_Toc91605962 \h </w:instrTex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674828" w:rsidRPr="00674828">
              <w:rPr>
                <w:rFonts w:ascii="PT Sans" w:hAnsi="PT Sans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77A3E29" w14:textId="77777777" w:rsidR="00674828" w:rsidRPr="00674828" w:rsidRDefault="00000000">
          <w:pPr>
            <w:pStyle w:val="20"/>
            <w:tabs>
              <w:tab w:val="left" w:pos="960"/>
              <w:tab w:val="right" w:leader="dot" w:pos="7927"/>
            </w:tabs>
            <w:rPr>
              <w:rFonts w:ascii="PT Sans" w:hAnsi="PT Sans"/>
              <w:b w:val="0"/>
              <w:bCs w:val="0"/>
              <w:noProof/>
              <w:sz w:val="24"/>
              <w:szCs w:val="24"/>
            </w:rPr>
          </w:pPr>
          <w:hyperlink w:anchor="_Toc91605963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4.1.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sz w:val="24"/>
                <w:szCs w:val="24"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Возможные проблемы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_Toc91605963 \h </w:instrTex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F7839" w14:textId="77777777" w:rsidR="00674828" w:rsidRPr="00674828" w:rsidRDefault="00000000">
          <w:pPr>
            <w:pStyle w:val="20"/>
            <w:tabs>
              <w:tab w:val="left" w:pos="960"/>
              <w:tab w:val="right" w:leader="dot" w:pos="7927"/>
            </w:tabs>
            <w:rPr>
              <w:rFonts w:ascii="PT Sans" w:hAnsi="PT Sans"/>
              <w:b w:val="0"/>
              <w:bCs w:val="0"/>
              <w:noProof/>
              <w:sz w:val="24"/>
              <w:szCs w:val="24"/>
            </w:rPr>
          </w:pPr>
          <w:hyperlink w:anchor="_Toc91605964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4.2.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sz w:val="24"/>
                <w:szCs w:val="24"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Описание установленных модулей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_Toc91605964 \h </w:instrTex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3E790" w14:textId="77777777" w:rsidR="00674828" w:rsidRPr="00674828" w:rsidRDefault="00000000">
          <w:pPr>
            <w:pStyle w:val="20"/>
            <w:tabs>
              <w:tab w:val="left" w:pos="960"/>
              <w:tab w:val="right" w:leader="dot" w:pos="7927"/>
            </w:tabs>
            <w:rPr>
              <w:rFonts w:ascii="PT Sans" w:hAnsi="PT Sans"/>
              <w:b w:val="0"/>
              <w:bCs w:val="0"/>
              <w:noProof/>
              <w:sz w:val="24"/>
              <w:szCs w:val="24"/>
            </w:rPr>
          </w:pPr>
          <w:hyperlink w:anchor="_Toc91605965" w:history="1"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4.3.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sz w:val="24"/>
                <w:szCs w:val="24"/>
              </w:rPr>
              <w:tab/>
            </w:r>
            <w:r w:rsidR="00674828" w:rsidRPr="00674828">
              <w:rPr>
                <w:rStyle w:val="af0"/>
                <w:rFonts w:ascii="PT Sans" w:hAnsi="PT Sans"/>
                <w:b w:val="0"/>
                <w:bCs w:val="0"/>
                <w:noProof/>
                <w:sz w:val="24"/>
                <w:szCs w:val="24"/>
              </w:rPr>
              <w:t>Доступ с удалённой машины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_Toc91605965 \h </w:instrTex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674828" w:rsidRPr="00674828">
              <w:rPr>
                <w:rFonts w:ascii="PT Sans" w:hAnsi="PT Sans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F77CBE" w14:textId="77777777" w:rsidR="00674828" w:rsidRPr="00674828" w:rsidRDefault="00674828">
          <w:r w:rsidRPr="00674828">
            <w:rPr>
              <w:noProof/>
            </w:rPr>
            <w:fldChar w:fldCharType="end"/>
          </w:r>
        </w:p>
      </w:sdtContent>
    </w:sdt>
    <w:p w14:paraId="1C79616A" w14:textId="77777777" w:rsidR="00674828" w:rsidRDefault="00674828">
      <w:pPr>
        <w:spacing w:before="0" w:after="200"/>
        <w:rPr>
          <w:rFonts w:eastAsiaTheme="majorEastAsia" w:cstheme="majorBidi"/>
          <w:b/>
          <w:bCs/>
          <w:sz w:val="52"/>
          <w:szCs w:val="36"/>
        </w:rPr>
      </w:pPr>
      <w:r>
        <w:br w:type="page"/>
      </w:r>
    </w:p>
    <w:p w14:paraId="779AD18F" w14:textId="77777777" w:rsidR="00B07AAC" w:rsidRDefault="002017CE">
      <w:pPr>
        <w:pStyle w:val="1"/>
      </w:pPr>
      <w:bookmarkStart w:id="1" w:name="_Toc91605959"/>
      <w:proofErr w:type="spellStart"/>
      <w:r>
        <w:t>Введение</w:t>
      </w:r>
      <w:bookmarkEnd w:id="1"/>
      <w:proofErr w:type="spellEnd"/>
    </w:p>
    <w:p w14:paraId="096641AE" w14:textId="77777777" w:rsidR="00B07AAC" w:rsidRPr="0004644B" w:rsidRDefault="002017CE">
      <w:pPr>
        <w:rPr>
          <w:lang w:val="ru-RU"/>
        </w:rPr>
      </w:pPr>
      <w:r w:rsidRPr="0004644B">
        <w:rPr>
          <w:lang w:val="ru-RU"/>
        </w:rPr>
        <w:t xml:space="preserve">Данный документ содержит краткое руководство по установки программного обеспечения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>.</w:t>
      </w:r>
    </w:p>
    <w:p w14:paraId="32F264E3" w14:textId="77777777" w:rsidR="00B07AAC" w:rsidRPr="0004644B" w:rsidRDefault="002017CE">
      <w:pPr>
        <w:pStyle w:val="a5"/>
        <w:rPr>
          <w:lang w:val="ru-RU"/>
        </w:rPr>
      </w:pPr>
      <w:r w:rsidRPr="0004644B">
        <w:rPr>
          <w:lang w:val="ru-RU"/>
        </w:rPr>
        <w:t xml:space="preserve">Программное обеспечение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 (далее —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 или система) предназначено для консолидации исторических и оперативных данных работы атомных электростанций (далее – АЭС) и крупных электрогенерирующих предприятия, для решения задач расследования и анализа причин событий и сквозного анализа данных учета опыта эксплуатации (далее – УОЭ) от событий низкого уровня до аномальных событий УОЭ с целью выявления причинно-следственных связей между событиями и определения трендов их развития.</w:t>
      </w:r>
    </w:p>
    <w:p w14:paraId="1815268B" w14:textId="77777777" w:rsidR="00B07AAC" w:rsidRPr="0004644B" w:rsidRDefault="002017CE">
      <w:pPr>
        <w:pStyle w:val="a5"/>
        <w:rPr>
          <w:lang w:val="ru-RU"/>
        </w:rPr>
      </w:pPr>
      <w:r w:rsidRPr="0004644B">
        <w:rPr>
          <w:lang w:val="ru-RU"/>
        </w:rPr>
        <w:t xml:space="preserve">Областью применения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 является предоставление высокопроизводительных инструментов для решения аналитических задач по выявлению и прогнозированию аномальных событий на АЭС и крупных электрогенерирующих предприятиях.</w:t>
      </w:r>
    </w:p>
    <w:p w14:paraId="7E74604F" w14:textId="77777777" w:rsidR="00B07AAC" w:rsidRDefault="002017CE">
      <w:pPr>
        <w:pStyle w:val="1"/>
      </w:pPr>
      <w:bookmarkStart w:id="2" w:name="_Toc91605960"/>
      <w:bookmarkStart w:id="3" w:name="требование-к-навыками-персонала"/>
      <w:bookmarkEnd w:id="0"/>
      <w:proofErr w:type="spellStart"/>
      <w:r>
        <w:t>Требование</w:t>
      </w:r>
      <w:proofErr w:type="spellEnd"/>
      <w:r>
        <w:t xml:space="preserve"> к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персонала</w:t>
      </w:r>
      <w:bookmarkEnd w:id="2"/>
      <w:proofErr w:type="spellEnd"/>
    </w:p>
    <w:p w14:paraId="519FB148" w14:textId="77777777" w:rsidR="00B07AAC" w:rsidRPr="0004644B" w:rsidRDefault="002017CE">
      <w:pPr>
        <w:rPr>
          <w:lang w:val="ru-RU"/>
        </w:rPr>
      </w:pPr>
      <w:r w:rsidRPr="0004644B">
        <w:rPr>
          <w:lang w:val="ru-RU"/>
        </w:rPr>
        <w:t>Для установки программного обеспечения требуется знать и иметь опыт работы:</w:t>
      </w:r>
    </w:p>
    <w:p w14:paraId="7660F749" w14:textId="77777777" w:rsidR="00B07AAC" w:rsidRPr="0004644B" w:rsidRDefault="002017CE">
      <w:pPr>
        <w:pStyle w:val="Compact"/>
        <w:numPr>
          <w:ilvl w:val="0"/>
          <w:numId w:val="34"/>
        </w:numPr>
        <w:rPr>
          <w:lang w:val="ru-RU"/>
        </w:rPr>
      </w:pPr>
      <w:r w:rsidRPr="0004644B">
        <w:rPr>
          <w:lang w:val="ru-RU"/>
        </w:rPr>
        <w:t xml:space="preserve">с операционными системами семейства </w:t>
      </w:r>
      <w:r>
        <w:t>Linux</w:t>
      </w:r>
      <w:r w:rsidRPr="0004644B">
        <w:rPr>
          <w:lang w:val="ru-RU"/>
        </w:rPr>
        <w:t>, консольными терминалом,</w:t>
      </w:r>
    </w:p>
    <w:p w14:paraId="00FBAD73" w14:textId="77777777" w:rsidR="00B07AAC" w:rsidRDefault="002017CE">
      <w:pPr>
        <w:pStyle w:val="Compact"/>
        <w:numPr>
          <w:ilvl w:val="0"/>
          <w:numId w:val="34"/>
        </w:numPr>
      </w:pPr>
      <w:proofErr w:type="spellStart"/>
      <w:r>
        <w:t>инструментами</w:t>
      </w:r>
      <w:proofErr w:type="spellEnd"/>
      <w:r>
        <w:t xml:space="preserve"> Docker и docker-compose.</w:t>
      </w:r>
    </w:p>
    <w:p w14:paraId="5239C70E" w14:textId="77777777" w:rsidR="00B07AAC" w:rsidRDefault="002017CE">
      <w:pPr>
        <w:pStyle w:val="1"/>
      </w:pPr>
      <w:bookmarkStart w:id="4" w:name="_Toc91605961"/>
      <w:bookmarkStart w:id="5" w:name="системные-требования"/>
      <w:bookmarkEnd w:id="3"/>
      <w:proofErr w:type="spellStart"/>
      <w:r>
        <w:t>Системные</w:t>
      </w:r>
      <w:proofErr w:type="spellEnd"/>
      <w:r>
        <w:t xml:space="preserve"> </w:t>
      </w:r>
      <w:proofErr w:type="spellStart"/>
      <w:r>
        <w:t>требования</w:t>
      </w:r>
      <w:bookmarkEnd w:id="4"/>
      <w:proofErr w:type="spellEnd"/>
    </w:p>
    <w:p w14:paraId="0D96395C" w14:textId="77777777" w:rsidR="00B07AAC" w:rsidRPr="0004644B" w:rsidRDefault="002017CE">
      <w:pPr>
        <w:rPr>
          <w:lang w:val="ru-RU"/>
        </w:rPr>
      </w:pPr>
      <w:r w:rsidRPr="0004644B">
        <w:rPr>
          <w:lang w:val="ru-RU"/>
        </w:rPr>
        <w:t>Для установки программного обеспечения требуется следующее системное ПО и его настройки:</w:t>
      </w:r>
    </w:p>
    <w:p w14:paraId="5723321F" w14:textId="77777777" w:rsidR="00B07AAC" w:rsidRPr="0004644B" w:rsidRDefault="002017CE">
      <w:pPr>
        <w:numPr>
          <w:ilvl w:val="0"/>
          <w:numId w:val="35"/>
        </w:numPr>
        <w:rPr>
          <w:lang w:val="ru-RU"/>
        </w:rPr>
      </w:pPr>
      <w:r w:rsidRPr="0004644B">
        <w:rPr>
          <w:lang w:val="ru-RU"/>
        </w:rPr>
        <w:t xml:space="preserve">Версия ПО </w:t>
      </w:r>
      <w:r>
        <w:t>Docker</w:t>
      </w:r>
      <w:r w:rsidRPr="0004644B">
        <w:rPr>
          <w:lang w:val="ru-RU"/>
        </w:rPr>
        <w:t xml:space="preserve"> не ниже 20.10.6.</w:t>
      </w:r>
    </w:p>
    <w:p w14:paraId="7C46B5D6" w14:textId="77777777" w:rsidR="00B07AAC" w:rsidRPr="0004644B" w:rsidRDefault="002017CE">
      <w:pPr>
        <w:numPr>
          <w:ilvl w:val="0"/>
          <w:numId w:val="35"/>
        </w:numPr>
        <w:rPr>
          <w:lang w:val="ru-RU"/>
        </w:rPr>
      </w:pPr>
      <w:r w:rsidRPr="0004644B">
        <w:rPr>
          <w:lang w:val="ru-RU"/>
        </w:rPr>
        <w:t xml:space="preserve">Версия ПО </w:t>
      </w:r>
      <w:r>
        <w:t>docker</w:t>
      </w:r>
      <w:r w:rsidRPr="0004644B">
        <w:rPr>
          <w:lang w:val="ru-RU"/>
        </w:rPr>
        <w:t>-</w:t>
      </w:r>
      <w:r>
        <w:t>compose</w:t>
      </w:r>
      <w:r w:rsidRPr="0004644B">
        <w:rPr>
          <w:lang w:val="ru-RU"/>
        </w:rPr>
        <w:t xml:space="preserve"> 19.03.8 или старше.</w:t>
      </w:r>
    </w:p>
    <w:p w14:paraId="3FBAC622" w14:textId="77777777" w:rsidR="00B07AAC" w:rsidRPr="0004644B" w:rsidRDefault="002017CE">
      <w:pPr>
        <w:numPr>
          <w:ilvl w:val="0"/>
          <w:numId w:val="35"/>
        </w:numPr>
        <w:rPr>
          <w:lang w:val="ru-RU"/>
        </w:rPr>
      </w:pPr>
      <w:r w:rsidRPr="0004644B">
        <w:rPr>
          <w:lang w:val="ru-RU"/>
        </w:rPr>
        <w:t xml:space="preserve">Для успешной работы авторизации необходимо прописать в файл </w:t>
      </w:r>
      <w:r w:rsidRPr="0004644B">
        <w:rPr>
          <w:i/>
          <w:iCs/>
          <w:lang w:val="ru-RU"/>
        </w:rPr>
        <w:t>/</w:t>
      </w:r>
      <w:proofErr w:type="spellStart"/>
      <w:r>
        <w:rPr>
          <w:i/>
          <w:iCs/>
        </w:rPr>
        <w:t>etc</w:t>
      </w:r>
      <w:proofErr w:type="spellEnd"/>
      <w:r w:rsidRPr="0004644B">
        <w:rPr>
          <w:i/>
          <w:iCs/>
          <w:lang w:val="ru-RU"/>
        </w:rPr>
        <w:t>/</w:t>
      </w:r>
      <w:r>
        <w:rPr>
          <w:i/>
          <w:iCs/>
        </w:rPr>
        <w:t>hosts</w:t>
      </w:r>
      <w:r w:rsidRPr="0004644B">
        <w:rPr>
          <w:lang w:val="ru-RU"/>
        </w:rPr>
        <w:t xml:space="preserve"> запись </w:t>
      </w:r>
      <w:r w:rsidRPr="0004644B">
        <w:rPr>
          <w:rStyle w:val="VerbatimChar"/>
          <w:lang w:val="ru-RU"/>
        </w:rPr>
        <w:t xml:space="preserve">127.0.0.1 </w:t>
      </w:r>
      <w:proofErr w:type="spellStart"/>
      <w:r>
        <w:rPr>
          <w:rStyle w:val="VerbatimChar"/>
        </w:rPr>
        <w:t>keycloak</w:t>
      </w:r>
      <w:proofErr w:type="spellEnd"/>
      <w:r w:rsidRPr="0004644B">
        <w:rPr>
          <w:lang w:val="ru-RU"/>
        </w:rPr>
        <w:t>.</w:t>
      </w:r>
    </w:p>
    <w:p w14:paraId="7B4FD5B3" w14:textId="77D76B3C" w:rsidR="00B07AAC" w:rsidRPr="0004644B" w:rsidRDefault="00365A10">
      <w:pPr>
        <w:numPr>
          <w:ilvl w:val="0"/>
          <w:numId w:val="35"/>
        </w:numPr>
        <w:rPr>
          <w:lang w:val="ru-RU"/>
        </w:rPr>
      </w:pPr>
      <w:r w:rsidRPr="00365A10">
        <w:rPr>
          <w:lang w:val="ru-RU"/>
        </w:rPr>
        <w:t xml:space="preserve">Для доступа к </w:t>
      </w:r>
      <w:proofErr w:type="spellStart"/>
      <w:r w:rsidRPr="00365A10">
        <w:rPr>
          <w:lang w:val="ru-RU"/>
        </w:rPr>
        <w:t>web</w:t>
      </w:r>
      <w:proofErr w:type="spellEnd"/>
      <w:r w:rsidRPr="00365A10">
        <w:rPr>
          <w:lang w:val="ru-RU"/>
        </w:rPr>
        <w:t xml:space="preserve">-интерфейсу рекомендуется использовать браузер </w:t>
      </w:r>
      <w:proofErr w:type="spellStart"/>
      <w:r w:rsidRPr="00365A10">
        <w:rPr>
          <w:lang w:val="ru-RU"/>
        </w:rPr>
        <w:t>Chrome</w:t>
      </w:r>
      <w:proofErr w:type="spellEnd"/>
      <w:r w:rsidRPr="00365A10">
        <w:rPr>
          <w:lang w:val="ru-RU"/>
        </w:rPr>
        <w:t xml:space="preserve"> с опцией --</w:t>
      </w:r>
      <w:proofErr w:type="spellStart"/>
      <w:r w:rsidRPr="00365A10">
        <w:rPr>
          <w:lang w:val="ru-RU"/>
        </w:rPr>
        <w:t>ignore-certificate-errors</w:t>
      </w:r>
      <w:proofErr w:type="spellEnd"/>
      <w:r w:rsidRPr="00365A10">
        <w:rPr>
          <w:lang w:val="ru-RU"/>
        </w:rPr>
        <w:t>.</w:t>
      </w:r>
    </w:p>
    <w:p w14:paraId="40C61B94" w14:textId="77777777" w:rsidR="00B07AAC" w:rsidRDefault="002017CE">
      <w:pPr>
        <w:pStyle w:val="1"/>
      </w:pPr>
      <w:bookmarkStart w:id="6" w:name="_Toc91605962"/>
      <w:bookmarkStart w:id="7" w:name="установка-программного-обеспечения"/>
      <w:bookmarkEnd w:id="5"/>
      <w:proofErr w:type="spellStart"/>
      <w:r>
        <w:t>Установка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обеспечения</w:t>
      </w:r>
      <w:bookmarkEnd w:id="6"/>
      <w:proofErr w:type="spellEnd"/>
    </w:p>
    <w:p w14:paraId="0B1CD7CF" w14:textId="77777777" w:rsidR="00B07AAC" w:rsidRPr="0004644B" w:rsidRDefault="002017CE">
      <w:pPr>
        <w:rPr>
          <w:lang w:val="ru-RU"/>
        </w:rPr>
      </w:pPr>
      <w:r w:rsidRPr="0004644B">
        <w:rPr>
          <w:lang w:val="ru-RU"/>
        </w:rPr>
        <w:t xml:space="preserve">Программное обеспечение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 устанавливается из специально подготовленного программного контейнера формата </w:t>
      </w:r>
      <w:r>
        <w:t>Docker</w:t>
      </w:r>
      <w:r w:rsidRPr="0004644B">
        <w:rPr>
          <w:lang w:val="ru-RU"/>
        </w:rPr>
        <w:t xml:space="preserve"> (</w:t>
      </w:r>
      <w:r>
        <w:t>docker</w:t>
      </w:r>
      <w:r w:rsidRPr="0004644B">
        <w:rPr>
          <w:lang w:val="ru-RU"/>
        </w:rPr>
        <w:t>-</w:t>
      </w:r>
      <w:r>
        <w:t>compose</w:t>
      </w:r>
      <w:r w:rsidRPr="0004644B">
        <w:rPr>
          <w:lang w:val="ru-RU"/>
        </w:rPr>
        <w:t>).</w:t>
      </w:r>
    </w:p>
    <w:p w14:paraId="6C8FC7E9" w14:textId="77777777" w:rsidR="00B07AAC" w:rsidRPr="0004644B" w:rsidRDefault="002017CE">
      <w:pPr>
        <w:pStyle w:val="a5"/>
        <w:rPr>
          <w:lang w:val="ru-RU"/>
        </w:rPr>
      </w:pPr>
      <w:r w:rsidRPr="0004644B">
        <w:rPr>
          <w:lang w:val="ru-RU"/>
        </w:rPr>
        <w:t xml:space="preserve">Все терминальные команды следует выполнять внутри директории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lang w:val="ru-RU"/>
        </w:rPr>
        <w:t xml:space="preserve">, </w:t>
      </w:r>
      <w:proofErr w:type="gramStart"/>
      <w:r w:rsidRPr="0004644B">
        <w:rPr>
          <w:lang w:val="ru-RU"/>
        </w:rPr>
        <w:t>там где</w:t>
      </w:r>
      <w:proofErr w:type="gramEnd"/>
      <w:r w:rsidRPr="0004644B">
        <w:rPr>
          <w:lang w:val="ru-RU"/>
        </w:rPr>
        <w:t xml:space="preserve"> расположен основной файл конфигурации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rStyle w:val="VerbatimChar"/>
          <w:lang w:val="ru-RU"/>
        </w:rPr>
        <w:t>.</w:t>
      </w:r>
      <w:proofErr w:type="spellStart"/>
      <w:r>
        <w:rPr>
          <w:rStyle w:val="VerbatimChar"/>
        </w:rPr>
        <w:t>yml</w:t>
      </w:r>
      <w:proofErr w:type="spellEnd"/>
    </w:p>
    <w:p w14:paraId="62F519D2" w14:textId="77777777" w:rsidR="00B07AAC" w:rsidRPr="0004644B" w:rsidRDefault="002017CE">
      <w:pPr>
        <w:pStyle w:val="Compact"/>
        <w:numPr>
          <w:ilvl w:val="0"/>
          <w:numId w:val="36"/>
        </w:numPr>
        <w:rPr>
          <w:lang w:val="ru-RU"/>
        </w:rPr>
      </w:pPr>
      <w:r w:rsidRPr="0004644B">
        <w:rPr>
          <w:lang w:val="ru-RU"/>
        </w:rPr>
        <w:t xml:space="preserve">Для установки необходимо внутри директории </w:t>
      </w:r>
      <w:r>
        <w:t>docker</w:t>
      </w:r>
      <w:r w:rsidRPr="0004644B">
        <w:rPr>
          <w:lang w:val="ru-RU"/>
        </w:rPr>
        <w:t>-</w:t>
      </w:r>
      <w:r>
        <w:t>compose</w:t>
      </w:r>
      <w:r w:rsidRPr="0004644B">
        <w:rPr>
          <w:lang w:val="ru-RU"/>
        </w:rPr>
        <w:t xml:space="preserve"> (</w:t>
      </w:r>
      <w:r>
        <w:rPr>
          <w:rStyle w:val="VerbatimChar"/>
        </w:rPr>
        <w:t>cd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lang w:val="ru-RU"/>
        </w:rPr>
        <w:t xml:space="preserve">) выполнить команду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rStyle w:val="VerbatimChar"/>
          <w:lang w:val="ru-RU"/>
        </w:rPr>
        <w:t xml:space="preserve"> -</w:t>
      </w:r>
      <w:r>
        <w:rPr>
          <w:rStyle w:val="VerbatimChar"/>
        </w:rPr>
        <w:t>f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rStyle w:val="VerbatimChar"/>
          <w:lang w:val="ru-RU"/>
        </w:rPr>
        <w:t>.</w:t>
      </w:r>
      <w:proofErr w:type="spellStart"/>
      <w:r>
        <w:rPr>
          <w:rStyle w:val="VerbatimChar"/>
        </w:rPr>
        <w:t>yml</w:t>
      </w:r>
      <w:proofErr w:type="spellEnd"/>
      <w:r w:rsidRPr="0004644B">
        <w:rPr>
          <w:rStyle w:val="VerbatimChar"/>
          <w:lang w:val="ru-RU"/>
        </w:rPr>
        <w:t xml:space="preserve"> -</w:t>
      </w:r>
      <w:r>
        <w:rPr>
          <w:rStyle w:val="VerbatimChar"/>
        </w:rPr>
        <w:t>f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compose</w:t>
      </w:r>
      <w:r w:rsidRPr="0004644B">
        <w:rPr>
          <w:rStyle w:val="VerbatimChar"/>
          <w:lang w:val="ru-RU"/>
        </w:rPr>
        <w:t>.</w:t>
      </w:r>
      <w:r>
        <w:rPr>
          <w:rStyle w:val="VerbatimChar"/>
        </w:rPr>
        <w:t>local</w:t>
      </w:r>
      <w:r w:rsidRPr="0004644B">
        <w:rPr>
          <w:rStyle w:val="VerbatimChar"/>
          <w:lang w:val="ru-RU"/>
        </w:rPr>
        <w:t>.</w:t>
      </w:r>
      <w:proofErr w:type="spellStart"/>
      <w:r>
        <w:rPr>
          <w:rStyle w:val="VerbatimChar"/>
        </w:rPr>
        <w:t>yml</w:t>
      </w:r>
      <w:proofErr w:type="spellEnd"/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up</w:t>
      </w:r>
      <w:r w:rsidRPr="0004644B">
        <w:rPr>
          <w:rStyle w:val="VerbatimChar"/>
          <w:lang w:val="ru-RU"/>
        </w:rPr>
        <w:t xml:space="preserve"> -</w:t>
      </w:r>
      <w:r>
        <w:rPr>
          <w:rStyle w:val="VerbatimChar"/>
        </w:rPr>
        <w:t>d</w:t>
      </w:r>
      <w:r w:rsidRPr="0004644B">
        <w:rPr>
          <w:rStyle w:val="VerbatimChar"/>
          <w:lang w:val="ru-RU"/>
        </w:rPr>
        <w:t>**</w:t>
      </w:r>
      <w:r w:rsidRPr="0004644B">
        <w:rPr>
          <w:lang w:val="ru-RU"/>
        </w:rPr>
        <w:t>. Процесс установки может занимать от 5 до 10 минут, после успешной установки в консоли будет отображено следующее:</w:t>
      </w:r>
    </w:p>
    <w:p w14:paraId="6FEC87F2" w14:textId="77777777" w:rsidR="00B07AAC" w:rsidRPr="0004644B" w:rsidRDefault="00B07AAC">
      <w:pPr>
        <w:rPr>
          <w:lang w:val="ru-RU"/>
        </w:rPr>
      </w:pPr>
    </w:p>
    <w:p w14:paraId="60283604" w14:textId="77777777" w:rsidR="00B07AAC" w:rsidRPr="0004644B" w:rsidRDefault="002017CE">
      <w:pPr>
        <w:numPr>
          <w:ilvl w:val="0"/>
          <w:numId w:val="37"/>
        </w:numPr>
        <w:rPr>
          <w:lang w:val="ru-RU"/>
        </w:rPr>
      </w:pPr>
      <w:r w:rsidRPr="0004644B">
        <w:rPr>
          <w:lang w:val="ru-RU"/>
        </w:rPr>
        <w:t>После выполнения команды будут собраны все необходимые компоненты ПО (</w:t>
      </w:r>
      <w:r>
        <w:t>knowledge</w:t>
      </w:r>
      <w:r w:rsidRPr="0004644B">
        <w:rPr>
          <w:lang w:val="ru-RU"/>
        </w:rPr>
        <w:t>-</w:t>
      </w:r>
      <w:r>
        <w:t>crystallization</w:t>
      </w:r>
      <w:r w:rsidRPr="0004644B">
        <w:rPr>
          <w:lang w:val="ru-RU"/>
        </w:rPr>
        <w:t>-</w:t>
      </w:r>
      <w:r>
        <w:t>back</w:t>
      </w:r>
      <w:r w:rsidRPr="0004644B">
        <w:rPr>
          <w:lang w:val="ru-RU"/>
        </w:rPr>
        <w:t xml:space="preserve">, </w:t>
      </w:r>
      <w:r>
        <w:t>knowledge</w:t>
      </w:r>
      <w:r w:rsidRPr="0004644B">
        <w:rPr>
          <w:lang w:val="ru-RU"/>
        </w:rPr>
        <w:t>-</w:t>
      </w:r>
      <w:r>
        <w:t>crystallization</w:t>
      </w:r>
      <w:r w:rsidRPr="0004644B">
        <w:rPr>
          <w:lang w:val="ru-RU"/>
        </w:rPr>
        <w:t>-</w:t>
      </w:r>
      <w:r>
        <w:t>front</w:t>
      </w:r>
      <w:r w:rsidRPr="0004644B">
        <w:rPr>
          <w:lang w:val="ru-RU"/>
        </w:rPr>
        <w:t xml:space="preserve">, </w:t>
      </w:r>
      <w:r>
        <w:t>analytic</w:t>
      </w:r>
      <w:r w:rsidRPr="0004644B">
        <w:rPr>
          <w:lang w:val="ru-RU"/>
        </w:rPr>
        <w:t>-</w:t>
      </w:r>
      <w:r>
        <w:t>portal</w:t>
      </w:r>
      <w:r w:rsidRPr="0004644B">
        <w:rPr>
          <w:lang w:val="ru-RU"/>
        </w:rPr>
        <w:t>-</w:t>
      </w:r>
      <w:r>
        <w:t>back</w:t>
      </w:r>
      <w:r w:rsidRPr="0004644B">
        <w:rPr>
          <w:lang w:val="ru-RU"/>
        </w:rPr>
        <w:t xml:space="preserve">, </w:t>
      </w:r>
      <w:r>
        <w:t>analytic</w:t>
      </w:r>
      <w:r w:rsidRPr="0004644B">
        <w:rPr>
          <w:lang w:val="ru-RU"/>
        </w:rPr>
        <w:t>-</w:t>
      </w:r>
      <w:r>
        <w:t>portal</w:t>
      </w:r>
      <w:r w:rsidRPr="0004644B">
        <w:rPr>
          <w:lang w:val="ru-RU"/>
        </w:rPr>
        <w:t>-</w:t>
      </w:r>
      <w:r>
        <w:t>front</w:t>
      </w:r>
      <w:r w:rsidRPr="0004644B">
        <w:rPr>
          <w:lang w:val="ru-RU"/>
        </w:rPr>
        <w:t xml:space="preserve">, </w:t>
      </w:r>
      <w:proofErr w:type="spellStart"/>
      <w:r>
        <w:t>postgres</w:t>
      </w:r>
      <w:proofErr w:type="spellEnd"/>
      <w:r w:rsidRPr="0004644B">
        <w:rPr>
          <w:lang w:val="ru-RU"/>
        </w:rPr>
        <w:t xml:space="preserve">, </w:t>
      </w:r>
      <w:r>
        <w:t>superset</w:t>
      </w:r>
      <w:r w:rsidRPr="0004644B">
        <w:rPr>
          <w:lang w:val="ru-RU"/>
        </w:rPr>
        <w:t xml:space="preserve">, </w:t>
      </w:r>
      <w:proofErr w:type="spellStart"/>
      <w:r>
        <w:t>keycloak</w:t>
      </w:r>
      <w:proofErr w:type="spellEnd"/>
      <w:r w:rsidRPr="0004644B">
        <w:rPr>
          <w:lang w:val="ru-RU"/>
        </w:rPr>
        <w:t xml:space="preserve">, </w:t>
      </w:r>
      <w:r>
        <w:t>nginx</w:t>
      </w:r>
      <w:r w:rsidRPr="0004644B">
        <w:rPr>
          <w:lang w:val="ru-RU"/>
        </w:rPr>
        <w:t>).</w:t>
      </w:r>
    </w:p>
    <w:p w14:paraId="01AD0EE6" w14:textId="77777777" w:rsidR="00B07AAC" w:rsidRPr="0004644B" w:rsidRDefault="002017CE">
      <w:pPr>
        <w:numPr>
          <w:ilvl w:val="0"/>
          <w:numId w:val="37"/>
        </w:numPr>
        <w:rPr>
          <w:lang w:val="ru-RU"/>
        </w:rPr>
      </w:pPr>
      <w:r w:rsidRPr="0004644B">
        <w:rPr>
          <w:lang w:val="ru-RU"/>
        </w:rPr>
        <w:t xml:space="preserve">После завершения сборки проверить работоспособность ПО можно с помощью команды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 xml:space="preserve"> </w:t>
      </w:r>
      <w:proofErr w:type="spellStart"/>
      <w:r>
        <w:rPr>
          <w:rStyle w:val="VerbatimChar"/>
        </w:rPr>
        <w:t>ps</w:t>
      </w:r>
      <w:proofErr w:type="spellEnd"/>
      <w:r w:rsidRPr="0004644B">
        <w:rPr>
          <w:rStyle w:val="VerbatimChar"/>
          <w:lang w:val="ru-RU"/>
        </w:rPr>
        <w:t xml:space="preserve"> -</w:t>
      </w:r>
      <w:r>
        <w:rPr>
          <w:rStyle w:val="VerbatimChar"/>
        </w:rPr>
        <w:t>a</w:t>
      </w:r>
      <w:r w:rsidRPr="0004644B">
        <w:rPr>
          <w:lang w:val="ru-RU"/>
        </w:rPr>
        <w:t xml:space="preserve"> (вывод предоставит информацию о запущенных программных контейнерах), а для получения более подробной справки по определенным компонентам, можно использовать команду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logs</w:t>
      </w:r>
      <w:r w:rsidRPr="0004644B">
        <w:rPr>
          <w:lang w:val="ru-RU"/>
        </w:rPr>
        <w:t xml:space="preserve"> и имя контейнера или его </w:t>
      </w:r>
      <w:r>
        <w:t>ID</w:t>
      </w:r>
      <w:r w:rsidRPr="0004644B">
        <w:rPr>
          <w:lang w:val="ru-RU"/>
        </w:rPr>
        <w:t xml:space="preserve"> (</w:t>
      </w:r>
      <w:proofErr w:type="spellStart"/>
      <w:r w:rsidRPr="0004644B">
        <w:rPr>
          <w:lang w:val="ru-RU"/>
        </w:rPr>
        <w:t>напрмер</w:t>
      </w:r>
      <w:proofErr w:type="spellEnd"/>
      <w:r w:rsidRPr="0004644B">
        <w:rPr>
          <w:lang w:val="ru-RU"/>
        </w:rPr>
        <w:t xml:space="preserve">, </w:t>
      </w:r>
      <w:r>
        <w:rPr>
          <w:rStyle w:val="VerbatimChar"/>
        </w:rPr>
        <w:t>docker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logs</w:t>
      </w:r>
      <w:r w:rsidRPr="0004644B">
        <w:rPr>
          <w:rStyle w:val="VerbatimChar"/>
          <w:lang w:val="ru-RU"/>
        </w:rPr>
        <w:t xml:space="preserve"> </w:t>
      </w:r>
      <w:r>
        <w:rPr>
          <w:rStyle w:val="VerbatimChar"/>
        </w:rPr>
        <w:t>superset</w:t>
      </w:r>
      <w:r w:rsidRPr="0004644B">
        <w:rPr>
          <w:rStyle w:val="VerbatimChar"/>
          <w:lang w:val="ru-RU"/>
        </w:rPr>
        <w:t>/</w:t>
      </w:r>
      <w:r>
        <w:rPr>
          <w:rStyle w:val="VerbatimChar"/>
        </w:rPr>
        <w:t>id</w:t>
      </w:r>
      <w:r w:rsidRPr="0004644B">
        <w:rPr>
          <w:lang w:val="ru-RU"/>
        </w:rPr>
        <w:t>).</w:t>
      </w:r>
    </w:p>
    <w:p w14:paraId="6721400E" w14:textId="77777777" w:rsidR="00B07AAC" w:rsidRPr="0004644B" w:rsidRDefault="002017CE">
      <w:pPr>
        <w:numPr>
          <w:ilvl w:val="0"/>
          <w:numId w:val="37"/>
        </w:numPr>
        <w:rPr>
          <w:lang w:val="ru-RU"/>
        </w:rPr>
      </w:pPr>
      <w:r w:rsidRPr="0004644B">
        <w:rPr>
          <w:lang w:val="ru-RU"/>
        </w:rPr>
        <w:t xml:space="preserve">Для проверки работоспособности модуля авторизации (консоль управления правами), необходимо перейти на </w:t>
      </w:r>
      <w:hyperlink r:id="rId8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:8080</w:t>
        </w:r>
      </w:hyperlink>
      <w:r w:rsidRPr="0004644B">
        <w:rPr>
          <w:lang w:val="ru-RU"/>
        </w:rPr>
        <w:t xml:space="preserve"> и увидеть форму входа в систему.</w:t>
      </w:r>
    </w:p>
    <w:p w14:paraId="01A34344" w14:textId="77777777" w:rsidR="00B07AAC" w:rsidRPr="0004644B" w:rsidRDefault="002017CE">
      <w:pPr>
        <w:pStyle w:val="Compact"/>
        <w:numPr>
          <w:ilvl w:val="0"/>
          <w:numId w:val="38"/>
        </w:numPr>
        <w:rPr>
          <w:lang w:val="ru-RU"/>
        </w:rPr>
      </w:pPr>
      <w:r w:rsidRPr="0004644B">
        <w:rPr>
          <w:lang w:val="ru-RU"/>
        </w:rPr>
        <w:t xml:space="preserve">Для проверки работоспособности модуля статистики (консоль настройки визуализации), необходимо перейти на </w:t>
      </w:r>
      <w:hyperlink r:id="rId9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:8088</w:t>
        </w:r>
      </w:hyperlink>
      <w:r w:rsidRPr="0004644B">
        <w:rPr>
          <w:lang w:val="ru-RU"/>
        </w:rPr>
        <w:t>, будет произведено перенаправления на порт 8080</w:t>
      </w:r>
      <w:r>
        <w:t> </w:t>
      </w:r>
      <w:r w:rsidRPr="0004644B">
        <w:rPr>
          <w:lang w:val="ru-RU"/>
        </w:rPr>
        <w:t>и отображена страница авторизации консоли настройки визуализации.</w:t>
      </w:r>
    </w:p>
    <w:p w14:paraId="6F583A94" w14:textId="77777777" w:rsidR="00B07AAC" w:rsidRPr="0004644B" w:rsidRDefault="002017CE">
      <w:pPr>
        <w:pStyle w:val="Compact"/>
        <w:numPr>
          <w:ilvl w:val="0"/>
          <w:numId w:val="39"/>
        </w:numPr>
        <w:rPr>
          <w:lang w:val="ru-RU"/>
        </w:rPr>
      </w:pPr>
      <w:r w:rsidRPr="0004644B">
        <w:rPr>
          <w:lang w:val="ru-RU"/>
        </w:rPr>
        <w:t xml:space="preserve">Для проверки работоспособности модуля </w:t>
      </w:r>
      <w:r>
        <w:t>knowledge</w:t>
      </w:r>
      <w:r w:rsidRPr="0004644B">
        <w:rPr>
          <w:lang w:val="ru-RU"/>
        </w:rPr>
        <w:t>-</w:t>
      </w:r>
      <w:r>
        <w:t>crystallization</w:t>
      </w:r>
      <w:r w:rsidRPr="0004644B">
        <w:rPr>
          <w:lang w:val="ru-RU"/>
        </w:rPr>
        <w:t>-</w:t>
      </w:r>
      <w:r>
        <w:t>back</w:t>
      </w:r>
      <w:r w:rsidRPr="0004644B">
        <w:rPr>
          <w:lang w:val="ru-RU"/>
        </w:rPr>
        <w:t xml:space="preserve"> (интерфейс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), необходимо перейти на </w:t>
      </w:r>
      <w:hyperlink r:id="rId10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:18080/</w:t>
        </w:r>
        <w:r>
          <w:t>analytic</w:t>
        </w:r>
        <w:r w:rsidRPr="0004644B">
          <w:rPr>
            <w:lang w:val="ru-RU"/>
          </w:rPr>
          <w:t>-</w:t>
        </w:r>
        <w:r>
          <w:t>portal</w:t>
        </w:r>
        <w:r w:rsidRPr="0004644B">
          <w:rPr>
            <w:lang w:val="ru-RU"/>
          </w:rPr>
          <w:t>-</w:t>
        </w:r>
        <w:r>
          <w:t>front</w:t>
        </w:r>
      </w:hyperlink>
      <w:r w:rsidRPr="0004644B">
        <w:rPr>
          <w:lang w:val="ru-RU"/>
        </w:rPr>
        <w:t xml:space="preserve">, где после авторизации должна быть отображена главная страница интерфейса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</w:p>
    <w:p w14:paraId="26CC266C" w14:textId="77777777" w:rsidR="00B07AAC" w:rsidRPr="0004644B" w:rsidRDefault="00B07AAC">
      <w:pPr>
        <w:rPr>
          <w:lang w:val="ru-RU"/>
        </w:rPr>
      </w:pPr>
    </w:p>
    <w:p w14:paraId="00EAB669" w14:textId="77777777" w:rsidR="00B07AAC" w:rsidRDefault="002017CE">
      <w:pPr>
        <w:pStyle w:val="2"/>
      </w:pPr>
      <w:bookmarkStart w:id="8" w:name="_Toc91605963"/>
      <w:bookmarkStart w:id="9" w:name="возможные-проблемы"/>
      <w:proofErr w:type="spellStart"/>
      <w:r>
        <w:t>Возможные</w:t>
      </w:r>
      <w:proofErr w:type="spellEnd"/>
      <w:r>
        <w:t xml:space="preserve"> </w:t>
      </w:r>
      <w:proofErr w:type="spellStart"/>
      <w:r>
        <w:t>проблемы</w:t>
      </w:r>
      <w:bookmarkEnd w:id="8"/>
      <w:proofErr w:type="spellEnd"/>
    </w:p>
    <w:p w14:paraId="47647DF6" w14:textId="77777777" w:rsidR="00B07AAC" w:rsidRDefault="002017CE">
      <w:r w:rsidRPr="0004644B">
        <w:rPr>
          <w:lang w:val="ru-RU"/>
        </w:rPr>
        <w:t xml:space="preserve">При первом входе интерфейс </w:t>
      </w:r>
      <w:r>
        <w:t>NPP</w:t>
      </w:r>
      <w:r w:rsidRPr="0004644B">
        <w:rPr>
          <w:lang w:val="ru-RU"/>
        </w:rPr>
        <w:t xml:space="preserve"> </w:t>
      </w:r>
      <w:r>
        <w:t>Analytics</w:t>
      </w:r>
      <w:r w:rsidRPr="0004644B">
        <w:rPr>
          <w:lang w:val="ru-RU"/>
        </w:rPr>
        <w:t xml:space="preserve"> браузер предупредит что сертификат на хост </w:t>
      </w:r>
      <w:proofErr w:type="spellStart"/>
      <w:r>
        <w:rPr>
          <w:i/>
          <w:iCs/>
        </w:rPr>
        <w:t>keycloak</w:t>
      </w:r>
      <w:proofErr w:type="spellEnd"/>
      <w:r w:rsidRPr="0004644B">
        <w:rPr>
          <w:lang w:val="ru-RU"/>
        </w:rPr>
        <w:t xml:space="preserve"> не является доверенным.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добавить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доверенные</w:t>
      </w:r>
      <w:proofErr w:type="spellEnd"/>
      <w:r>
        <w:t xml:space="preserve">, </w:t>
      </w:r>
      <w:proofErr w:type="spellStart"/>
      <w:r>
        <w:t>подтвердить</w:t>
      </w:r>
      <w:proofErr w:type="spellEnd"/>
      <w:r>
        <w:t xml:space="preserve"> и </w:t>
      </w:r>
      <w:proofErr w:type="spellStart"/>
      <w:r>
        <w:t>продолжить</w:t>
      </w:r>
      <w:proofErr w:type="spellEnd"/>
      <w:r>
        <w:t>.</w:t>
      </w:r>
    </w:p>
    <w:p w14:paraId="75411976" w14:textId="77777777" w:rsidR="00B07AAC" w:rsidRDefault="002017CE">
      <w:pPr>
        <w:pStyle w:val="2"/>
      </w:pPr>
      <w:bookmarkStart w:id="10" w:name="_Toc91605964"/>
      <w:bookmarkStart w:id="11" w:name="описание-установленных-модулей"/>
      <w:bookmarkEnd w:id="9"/>
      <w:proofErr w:type="spellStart"/>
      <w:r>
        <w:t>Описание</w:t>
      </w:r>
      <w:proofErr w:type="spellEnd"/>
      <w:r>
        <w:t xml:space="preserve">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модулей</w:t>
      </w:r>
      <w:bookmarkEnd w:id="10"/>
      <w:proofErr w:type="spellEnd"/>
    </w:p>
    <w:p w14:paraId="5D7ABA07" w14:textId="77777777" w:rsidR="00B07AAC" w:rsidRPr="0004644B" w:rsidRDefault="002017CE">
      <w:pPr>
        <w:pStyle w:val="Compact"/>
        <w:numPr>
          <w:ilvl w:val="0"/>
          <w:numId w:val="40"/>
        </w:numPr>
        <w:rPr>
          <w:lang w:val="ru-RU"/>
        </w:rPr>
      </w:pPr>
      <w:r w:rsidRPr="0004644B">
        <w:rPr>
          <w:lang w:val="ru-RU"/>
        </w:rPr>
        <w:t xml:space="preserve">Консоль управления правами: </w:t>
      </w:r>
      <w:hyperlink r:id="rId11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:8080</w:t>
        </w:r>
      </w:hyperlink>
    </w:p>
    <w:p w14:paraId="483F899E" w14:textId="77777777" w:rsidR="00B07AAC" w:rsidRDefault="002017CE">
      <w:pPr>
        <w:pStyle w:val="Compact"/>
        <w:numPr>
          <w:ilvl w:val="1"/>
          <w:numId w:val="41"/>
        </w:numPr>
      </w:pPr>
      <w:proofErr w:type="spellStart"/>
      <w:r>
        <w:t>пользователь</w:t>
      </w:r>
      <w:proofErr w:type="spellEnd"/>
      <w:r>
        <w:t xml:space="preserve"> по </w:t>
      </w:r>
      <w:proofErr w:type="spellStart"/>
      <w:r>
        <w:t>умолчанию</w:t>
      </w:r>
      <w:proofErr w:type="spellEnd"/>
      <w:r>
        <w:t xml:space="preserve">: </w:t>
      </w:r>
      <w:r>
        <w:rPr>
          <w:rStyle w:val="VerbatimChar"/>
        </w:rPr>
        <w:t>admin / YzZhOWMwODM5ZmU2MzE5NzViM2Q2NzAz</w:t>
      </w:r>
    </w:p>
    <w:p w14:paraId="488F3B87" w14:textId="77777777" w:rsidR="00B07AAC" w:rsidRPr="0004644B" w:rsidRDefault="002017CE">
      <w:pPr>
        <w:pStyle w:val="Compact"/>
        <w:numPr>
          <w:ilvl w:val="0"/>
          <w:numId w:val="40"/>
        </w:numPr>
        <w:rPr>
          <w:lang w:val="ru-RU"/>
        </w:rPr>
      </w:pPr>
      <w:r w:rsidRPr="0004644B">
        <w:rPr>
          <w:lang w:val="ru-RU"/>
        </w:rPr>
        <w:t xml:space="preserve">Консоль настройки визуализации: </w:t>
      </w:r>
      <w:hyperlink r:id="rId12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:8088</w:t>
        </w:r>
      </w:hyperlink>
    </w:p>
    <w:p w14:paraId="39EB8EAC" w14:textId="77777777" w:rsidR="00B07AAC" w:rsidRPr="0004644B" w:rsidRDefault="002017CE">
      <w:pPr>
        <w:pStyle w:val="Compact"/>
        <w:numPr>
          <w:ilvl w:val="1"/>
          <w:numId w:val="42"/>
        </w:numPr>
        <w:rPr>
          <w:lang w:val="ru-RU"/>
        </w:rPr>
      </w:pPr>
      <w:r w:rsidRPr="0004644B">
        <w:rPr>
          <w:lang w:val="ru-RU"/>
        </w:rPr>
        <w:t xml:space="preserve">пользователь по умолчанию: </w:t>
      </w:r>
      <w:r>
        <w:rPr>
          <w:rStyle w:val="VerbatimChar"/>
        </w:rPr>
        <w:t>superset</w:t>
      </w:r>
      <w:r w:rsidRPr="0004644B">
        <w:rPr>
          <w:rStyle w:val="VerbatimChar"/>
          <w:lang w:val="ru-RU"/>
        </w:rPr>
        <w:t>_</w:t>
      </w:r>
      <w:r>
        <w:rPr>
          <w:rStyle w:val="VerbatimChar"/>
        </w:rPr>
        <w:t>user</w:t>
      </w:r>
      <w:r w:rsidRPr="0004644B">
        <w:rPr>
          <w:rStyle w:val="VerbatimChar"/>
          <w:lang w:val="ru-RU"/>
        </w:rPr>
        <w:t xml:space="preserve"> / </w:t>
      </w:r>
      <w:r>
        <w:rPr>
          <w:rStyle w:val="VerbatimChar"/>
        </w:rPr>
        <w:t>M</w:t>
      </w:r>
      <w:r w:rsidRPr="0004644B">
        <w:rPr>
          <w:rStyle w:val="VerbatimChar"/>
          <w:lang w:val="ru-RU"/>
        </w:rPr>
        <w:t>2</w:t>
      </w:r>
      <w:r>
        <w:rPr>
          <w:rStyle w:val="VerbatimChar"/>
        </w:rPr>
        <w:t>M</w:t>
      </w:r>
      <w:r w:rsidRPr="0004644B">
        <w:rPr>
          <w:rStyle w:val="VerbatimChar"/>
          <w:lang w:val="ru-RU"/>
        </w:rPr>
        <w:t>2</w:t>
      </w:r>
      <w:r>
        <w:rPr>
          <w:rStyle w:val="VerbatimChar"/>
        </w:rPr>
        <w:t>Y</w:t>
      </w:r>
      <w:r w:rsidRPr="0004644B">
        <w:rPr>
          <w:rStyle w:val="VerbatimChar"/>
          <w:lang w:val="ru-RU"/>
        </w:rPr>
        <w:t>2</w:t>
      </w:r>
      <w:proofErr w:type="spellStart"/>
      <w:r>
        <w:rPr>
          <w:rStyle w:val="VerbatimChar"/>
        </w:rPr>
        <w:t>NkNWY</w:t>
      </w:r>
      <w:proofErr w:type="spellEnd"/>
      <w:r w:rsidRPr="0004644B">
        <w:rPr>
          <w:rStyle w:val="VerbatimChar"/>
          <w:lang w:val="ru-RU"/>
        </w:rPr>
        <w:t>1</w:t>
      </w:r>
      <w:r>
        <w:rPr>
          <w:rStyle w:val="VerbatimChar"/>
        </w:rPr>
        <w:t>ZTA</w:t>
      </w:r>
      <w:r w:rsidRPr="0004644B">
        <w:rPr>
          <w:rStyle w:val="VerbatimChar"/>
          <w:lang w:val="ru-RU"/>
        </w:rPr>
        <w:t>1</w:t>
      </w:r>
      <w:proofErr w:type="spellStart"/>
      <w:r>
        <w:rPr>
          <w:rStyle w:val="VerbatimChar"/>
        </w:rPr>
        <w:t>MTk</w:t>
      </w:r>
      <w:proofErr w:type="spellEnd"/>
      <w:r w:rsidRPr="0004644B">
        <w:rPr>
          <w:rStyle w:val="VerbatimChar"/>
          <w:lang w:val="ru-RU"/>
        </w:rPr>
        <w:t>3</w:t>
      </w:r>
      <w:proofErr w:type="spellStart"/>
      <w:r>
        <w:rPr>
          <w:rStyle w:val="VerbatimChar"/>
        </w:rPr>
        <w:t>OGZkNDliNTMx</w:t>
      </w:r>
      <w:proofErr w:type="spellEnd"/>
    </w:p>
    <w:p w14:paraId="1CCD3427" w14:textId="77777777" w:rsidR="00B07AAC" w:rsidRDefault="002017CE">
      <w:pPr>
        <w:pStyle w:val="Compact"/>
        <w:numPr>
          <w:ilvl w:val="0"/>
          <w:numId w:val="40"/>
        </w:numPr>
      </w:pPr>
      <w:proofErr w:type="spellStart"/>
      <w:r>
        <w:t>Интерфейс</w:t>
      </w:r>
      <w:proofErr w:type="spellEnd"/>
      <w:r>
        <w:t xml:space="preserve"> NPP Analytics: </w:t>
      </w:r>
      <w:hyperlink r:id="rId13">
        <w:r>
          <w:t>http://localhost:18080/analytic-portal-front</w:t>
        </w:r>
      </w:hyperlink>
    </w:p>
    <w:p w14:paraId="07568394" w14:textId="77777777" w:rsidR="00B07AAC" w:rsidRDefault="002017CE">
      <w:pPr>
        <w:pStyle w:val="Compact"/>
        <w:numPr>
          <w:ilvl w:val="1"/>
          <w:numId w:val="43"/>
        </w:numPr>
      </w:pPr>
      <w:proofErr w:type="spellStart"/>
      <w:r>
        <w:t>пользователь</w:t>
      </w:r>
      <w:proofErr w:type="spellEnd"/>
      <w:r>
        <w:t xml:space="preserve"> по </w:t>
      </w:r>
      <w:proofErr w:type="spellStart"/>
      <w:r>
        <w:t>умолчанию</w:t>
      </w:r>
      <w:proofErr w:type="spellEnd"/>
      <w:r>
        <w:t xml:space="preserve">: </w:t>
      </w:r>
      <w:proofErr w:type="spellStart"/>
      <w:r>
        <w:rPr>
          <w:rStyle w:val="VerbatimChar"/>
        </w:rPr>
        <w:t>atom_admin</w:t>
      </w:r>
      <w:proofErr w:type="spellEnd"/>
      <w:r>
        <w:rPr>
          <w:rStyle w:val="VerbatimChar"/>
        </w:rPr>
        <w:t xml:space="preserve"> / </w:t>
      </w:r>
      <w:proofErr w:type="spellStart"/>
      <w:r>
        <w:rPr>
          <w:rStyle w:val="VerbatimChar"/>
        </w:rPr>
        <w:t>fL</w:t>
      </w:r>
      <w:proofErr w:type="spellEnd"/>
      <w:r>
        <w:rPr>
          <w:rStyle w:val="VerbatimChar"/>
        </w:rPr>
        <w:t>}</w:t>
      </w:r>
      <w:proofErr w:type="spellStart"/>
      <w:r>
        <w:rPr>
          <w:rStyle w:val="VerbatimChar"/>
        </w:rPr>
        <w:t>nf$P</w:t>
      </w:r>
      <w:proofErr w:type="spellEnd"/>
      <w:r>
        <w:rPr>
          <w:rStyle w:val="VerbatimChar"/>
        </w:rPr>
        <w:t>*6_Dm8_vb</w:t>
      </w:r>
      <w:r>
        <w:t xml:space="preserve">; </w:t>
      </w:r>
      <w:proofErr w:type="spellStart"/>
      <w:r>
        <w:rPr>
          <w:rStyle w:val="VerbatimChar"/>
        </w:rPr>
        <w:t>atom_operator</w:t>
      </w:r>
      <w:proofErr w:type="spellEnd"/>
      <w:r>
        <w:rPr>
          <w:rStyle w:val="VerbatimChar"/>
        </w:rPr>
        <w:t xml:space="preserve"> / </w:t>
      </w:r>
      <w:proofErr w:type="gramStart"/>
      <w:r>
        <w:rPr>
          <w:rStyle w:val="VerbatimChar"/>
        </w:rPr>
        <w:t>b}~</w:t>
      </w:r>
      <w:proofErr w:type="gramEnd"/>
      <w:r>
        <w:rPr>
          <w:rStyle w:val="VerbatimChar"/>
        </w:rPr>
        <w:t>c|O#97hu0F@$D</w:t>
      </w:r>
    </w:p>
    <w:p w14:paraId="1D027C37" w14:textId="77777777" w:rsidR="00B07AAC" w:rsidRPr="0004644B" w:rsidRDefault="002017CE">
      <w:pPr>
        <w:pStyle w:val="Compact"/>
        <w:numPr>
          <w:ilvl w:val="0"/>
          <w:numId w:val="40"/>
        </w:numPr>
        <w:rPr>
          <w:lang w:val="ru-RU"/>
        </w:rPr>
      </w:pPr>
      <w:r>
        <w:t>API</w:t>
      </w:r>
      <w:r w:rsidRPr="0004644B">
        <w:rPr>
          <w:lang w:val="ru-RU"/>
        </w:rPr>
        <w:t xml:space="preserve"> портал: </w:t>
      </w:r>
      <w:hyperlink r:id="rId14">
        <w:r>
          <w:t>http</w:t>
        </w:r>
        <w:r w:rsidRPr="0004644B">
          <w:rPr>
            <w:lang w:val="ru-RU"/>
          </w:rPr>
          <w:t>://</w:t>
        </w:r>
        <w:r>
          <w:t>localhost</w:t>
        </w:r>
        <w:r w:rsidRPr="0004644B">
          <w:rPr>
            <w:lang w:val="ru-RU"/>
          </w:rPr>
          <w:t>:8082/</w:t>
        </w:r>
        <w:r>
          <w:t>analytic</w:t>
        </w:r>
        <w:r w:rsidRPr="0004644B">
          <w:rPr>
            <w:lang w:val="ru-RU"/>
          </w:rPr>
          <w:t>-</w:t>
        </w:r>
        <w:r>
          <w:t>portal</w:t>
        </w:r>
        <w:r w:rsidRPr="0004644B">
          <w:rPr>
            <w:lang w:val="ru-RU"/>
          </w:rPr>
          <w:t>/</w:t>
        </w:r>
        <w:r>
          <w:t>v</w:t>
        </w:r>
        <w:r w:rsidRPr="0004644B">
          <w:rPr>
            <w:lang w:val="ru-RU"/>
          </w:rPr>
          <w:t>1/</w:t>
        </w:r>
        <w:r>
          <w:t>swagger</w:t>
        </w:r>
        <w:r w:rsidRPr="0004644B">
          <w:rPr>
            <w:lang w:val="ru-RU"/>
          </w:rPr>
          <w:t>-</w:t>
        </w:r>
        <w:proofErr w:type="spellStart"/>
        <w:r>
          <w:t>ui</w:t>
        </w:r>
        <w:proofErr w:type="spellEnd"/>
        <w:r w:rsidRPr="0004644B">
          <w:rPr>
            <w:lang w:val="ru-RU"/>
          </w:rPr>
          <w:t>/</w:t>
        </w:r>
        <w:r>
          <w:t>index</w:t>
        </w:r>
        <w:r w:rsidRPr="0004644B">
          <w:rPr>
            <w:lang w:val="ru-RU"/>
          </w:rPr>
          <w:t>.</w:t>
        </w:r>
        <w:r>
          <w:t>html</w:t>
        </w:r>
      </w:hyperlink>
      <w:r w:rsidRPr="0004644B">
        <w:rPr>
          <w:lang w:val="ru-RU"/>
        </w:rPr>
        <w:br/>
      </w:r>
    </w:p>
    <w:p w14:paraId="03640D58" w14:textId="77777777" w:rsidR="00B07AAC" w:rsidRDefault="002017CE">
      <w:pPr>
        <w:pStyle w:val="Compact"/>
        <w:numPr>
          <w:ilvl w:val="0"/>
          <w:numId w:val="40"/>
        </w:numPr>
      </w:pPr>
      <w:proofErr w:type="spellStart"/>
      <w:r>
        <w:t>Компонент</w:t>
      </w:r>
      <w:proofErr w:type="spellEnd"/>
      <w:r>
        <w:t xml:space="preserve"> knowledge-crystallization: </w:t>
      </w:r>
      <w:hyperlink r:id="rId15">
        <w:r>
          <w:t>http://localhost:18080/knowledge-crystallization-front/main/network</w:t>
        </w:r>
      </w:hyperlink>
    </w:p>
    <w:p w14:paraId="3060A7C3" w14:textId="77777777" w:rsidR="00B07AAC" w:rsidRDefault="002017CE">
      <w:pPr>
        <w:pStyle w:val="2"/>
      </w:pPr>
      <w:bookmarkStart w:id="12" w:name="_Toc91605965"/>
      <w:bookmarkStart w:id="13" w:name="доступ-с-удалённой-машины"/>
      <w:bookmarkEnd w:id="11"/>
      <w:proofErr w:type="spellStart"/>
      <w:r>
        <w:t>Доступ</w:t>
      </w:r>
      <w:proofErr w:type="spellEnd"/>
      <w:r>
        <w:t xml:space="preserve"> с </w:t>
      </w:r>
      <w:proofErr w:type="spellStart"/>
      <w:r>
        <w:t>удалённой</w:t>
      </w:r>
      <w:proofErr w:type="spellEnd"/>
      <w:r>
        <w:t xml:space="preserve"> </w:t>
      </w:r>
      <w:proofErr w:type="spellStart"/>
      <w:r>
        <w:t>машины</w:t>
      </w:r>
      <w:bookmarkEnd w:id="12"/>
      <w:proofErr w:type="spellEnd"/>
    </w:p>
    <w:p w14:paraId="07109F90" w14:textId="77777777" w:rsidR="00B07AAC" w:rsidRPr="0004644B" w:rsidRDefault="002017CE">
      <w:pPr>
        <w:rPr>
          <w:lang w:val="ru-RU"/>
        </w:rPr>
      </w:pPr>
      <w:r w:rsidRPr="0004644B">
        <w:rPr>
          <w:lang w:val="ru-RU"/>
        </w:rPr>
        <w:t>Для доступа с удалённой машины необходимо выполнить следующие действия:</w:t>
      </w:r>
    </w:p>
    <w:p w14:paraId="23C601E0" w14:textId="77777777" w:rsidR="00B07AAC" w:rsidRPr="0004644B" w:rsidRDefault="002017CE">
      <w:pPr>
        <w:numPr>
          <w:ilvl w:val="0"/>
          <w:numId w:val="44"/>
        </w:numPr>
        <w:rPr>
          <w:lang w:val="ru-RU"/>
        </w:rPr>
      </w:pPr>
      <w:r w:rsidRPr="0004644B">
        <w:rPr>
          <w:lang w:val="ru-RU"/>
        </w:rPr>
        <w:t xml:space="preserve">Добавить </w:t>
      </w:r>
      <w:r>
        <w:t>DNS</w:t>
      </w:r>
      <w:r w:rsidRPr="0004644B">
        <w:rPr>
          <w:lang w:val="ru-RU"/>
        </w:rPr>
        <w:t xml:space="preserve">-имена для </w:t>
      </w:r>
      <w:proofErr w:type="spellStart"/>
      <w:r>
        <w:rPr>
          <w:i/>
          <w:iCs/>
        </w:rPr>
        <w:t>keycloak</w:t>
      </w:r>
      <w:proofErr w:type="spellEnd"/>
      <w:r w:rsidRPr="0004644B">
        <w:rPr>
          <w:lang w:val="ru-RU"/>
        </w:rPr>
        <w:t xml:space="preserve">, </w:t>
      </w:r>
      <w:r>
        <w:rPr>
          <w:i/>
          <w:iCs/>
        </w:rPr>
        <w:t>superset</w:t>
      </w:r>
      <w:r w:rsidRPr="0004644B">
        <w:rPr>
          <w:lang w:val="ru-RU"/>
        </w:rPr>
        <w:t xml:space="preserve"> и </w:t>
      </w:r>
      <w:proofErr w:type="spellStart"/>
      <w:r>
        <w:rPr>
          <w:i/>
          <w:iCs/>
        </w:rPr>
        <w:t>nppa</w:t>
      </w:r>
      <w:proofErr w:type="spellEnd"/>
      <w:r w:rsidRPr="0004644B">
        <w:rPr>
          <w:lang w:val="ru-RU"/>
        </w:rPr>
        <w:t xml:space="preserve"> в </w:t>
      </w:r>
      <w:r w:rsidRPr="0004644B">
        <w:rPr>
          <w:rStyle w:val="VerbatimChar"/>
          <w:lang w:val="ru-RU"/>
        </w:rPr>
        <w:t>/</w:t>
      </w:r>
      <w:proofErr w:type="spellStart"/>
      <w:r>
        <w:rPr>
          <w:rStyle w:val="VerbatimChar"/>
        </w:rPr>
        <w:t>etc</w:t>
      </w:r>
      <w:proofErr w:type="spellEnd"/>
      <w:r w:rsidRPr="0004644B">
        <w:rPr>
          <w:rStyle w:val="VerbatimChar"/>
          <w:lang w:val="ru-RU"/>
        </w:rPr>
        <w:t>/</w:t>
      </w:r>
      <w:r>
        <w:rPr>
          <w:rStyle w:val="VerbatimChar"/>
        </w:rPr>
        <w:t>hosts</w:t>
      </w:r>
      <w:r w:rsidRPr="0004644B">
        <w:rPr>
          <w:lang w:val="ru-RU"/>
        </w:rPr>
        <w:t xml:space="preserve"> (</w:t>
      </w:r>
      <w:r>
        <w:rPr>
          <w:rStyle w:val="VerbatimChar"/>
        </w:rPr>
        <w:t>C</w:t>
      </w:r>
      <w:r w:rsidRPr="0004644B">
        <w:rPr>
          <w:rStyle w:val="VerbatimChar"/>
          <w:lang w:val="ru-RU"/>
        </w:rPr>
        <w:t>:\</w:t>
      </w:r>
      <w:r>
        <w:rPr>
          <w:rStyle w:val="VerbatimChar"/>
        </w:rPr>
        <w:t>Windows</w:t>
      </w:r>
      <w:r w:rsidRPr="0004644B">
        <w:rPr>
          <w:rStyle w:val="VerbatimChar"/>
          <w:lang w:val="ru-RU"/>
        </w:rPr>
        <w:t>\</w:t>
      </w:r>
      <w:r>
        <w:rPr>
          <w:rStyle w:val="VerbatimChar"/>
        </w:rPr>
        <w:t>System</w:t>
      </w:r>
      <w:r w:rsidRPr="0004644B">
        <w:rPr>
          <w:rStyle w:val="VerbatimChar"/>
          <w:lang w:val="ru-RU"/>
        </w:rPr>
        <w:t>32\</w:t>
      </w:r>
      <w:r>
        <w:rPr>
          <w:rStyle w:val="VerbatimChar"/>
        </w:rPr>
        <w:t>drivers</w:t>
      </w:r>
      <w:r w:rsidRPr="0004644B">
        <w:rPr>
          <w:rStyle w:val="VerbatimChar"/>
          <w:lang w:val="ru-RU"/>
        </w:rPr>
        <w:t>\</w:t>
      </w:r>
      <w:proofErr w:type="spellStart"/>
      <w:r>
        <w:rPr>
          <w:rStyle w:val="VerbatimChar"/>
        </w:rPr>
        <w:t>etc</w:t>
      </w:r>
      <w:proofErr w:type="spellEnd"/>
      <w:r w:rsidRPr="0004644B">
        <w:rPr>
          <w:rStyle w:val="VerbatimChar"/>
          <w:lang w:val="ru-RU"/>
        </w:rPr>
        <w:t>\</w:t>
      </w:r>
      <w:r>
        <w:rPr>
          <w:rStyle w:val="VerbatimChar"/>
        </w:rPr>
        <w:t>hosts</w:t>
      </w:r>
      <w:r w:rsidRPr="0004644B">
        <w:rPr>
          <w:lang w:val="ru-RU"/>
        </w:rPr>
        <w:t xml:space="preserve"> для ОС </w:t>
      </w:r>
      <w:r>
        <w:t>Windows</w:t>
      </w:r>
      <w:r w:rsidRPr="0004644B">
        <w:rPr>
          <w:lang w:val="ru-RU"/>
        </w:rPr>
        <w:t>).</w:t>
      </w:r>
    </w:p>
    <w:p w14:paraId="7E42A871" w14:textId="77777777" w:rsidR="00B07AAC" w:rsidRPr="0004644B" w:rsidRDefault="002017CE">
      <w:pPr>
        <w:numPr>
          <w:ilvl w:val="0"/>
          <w:numId w:val="44"/>
        </w:numPr>
        <w:rPr>
          <w:lang w:val="ru-RU"/>
        </w:rPr>
      </w:pPr>
      <w:r w:rsidRPr="0004644B">
        <w:rPr>
          <w:lang w:val="ru-RU"/>
        </w:rPr>
        <w:t xml:space="preserve">Перевыпустить </w:t>
      </w:r>
      <w:proofErr w:type="spellStart"/>
      <w:r w:rsidRPr="0004644B">
        <w:rPr>
          <w:lang w:val="ru-RU"/>
        </w:rPr>
        <w:t>самоподписанный</w:t>
      </w:r>
      <w:proofErr w:type="spellEnd"/>
      <w:r w:rsidRPr="0004644B">
        <w:rPr>
          <w:lang w:val="ru-RU"/>
        </w:rPr>
        <w:t xml:space="preserve"> сертификат и разместить его в директории </w:t>
      </w:r>
      <w:r>
        <w:rPr>
          <w:rStyle w:val="VerbatimChar"/>
        </w:rPr>
        <w:t>analytic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portal</w:t>
      </w:r>
      <w:r w:rsidRPr="0004644B">
        <w:rPr>
          <w:rStyle w:val="VerbatimChar"/>
          <w:lang w:val="ru-RU"/>
        </w:rPr>
        <w:t>-</w:t>
      </w:r>
      <w:r>
        <w:rPr>
          <w:rStyle w:val="VerbatimChar"/>
        </w:rPr>
        <w:t>back</w:t>
      </w:r>
      <w:r w:rsidRPr="0004644B">
        <w:rPr>
          <w:rStyle w:val="VerbatimChar"/>
          <w:lang w:val="ru-RU"/>
        </w:rPr>
        <w:t>/</w:t>
      </w:r>
      <w:r>
        <w:rPr>
          <w:rStyle w:val="VerbatimChar"/>
        </w:rPr>
        <w:t>certs</w:t>
      </w:r>
      <w:r w:rsidRPr="0004644B">
        <w:rPr>
          <w:lang w:val="ru-RU"/>
        </w:rPr>
        <w:t xml:space="preserve"> и </w:t>
      </w:r>
      <w:r>
        <w:rPr>
          <w:rStyle w:val="VerbatimChar"/>
        </w:rPr>
        <w:t>nginx</w:t>
      </w:r>
      <w:r w:rsidRPr="0004644B">
        <w:rPr>
          <w:rStyle w:val="VerbatimChar"/>
          <w:lang w:val="ru-RU"/>
        </w:rPr>
        <w:t>/</w:t>
      </w:r>
      <w:r>
        <w:rPr>
          <w:rStyle w:val="VerbatimChar"/>
        </w:rPr>
        <w:t>templates</w:t>
      </w:r>
      <w:r w:rsidRPr="0004644B">
        <w:rPr>
          <w:lang w:val="ru-RU"/>
        </w:rPr>
        <w:t>.</w:t>
      </w:r>
    </w:p>
    <w:p w14:paraId="5E44EE7C" w14:textId="77777777" w:rsidR="00B07AAC" w:rsidRDefault="002017CE">
      <w:pPr>
        <w:numPr>
          <w:ilvl w:val="0"/>
          <w:numId w:val="44"/>
        </w:numPr>
      </w:pPr>
      <w:proofErr w:type="spellStart"/>
      <w:r>
        <w:t>Поменять</w:t>
      </w:r>
      <w:proofErr w:type="spellEnd"/>
      <w:r>
        <w:t xml:space="preserve"> </w:t>
      </w:r>
      <w:proofErr w:type="spellStart"/>
      <w:r>
        <w:t>конфигурационные</w:t>
      </w:r>
      <w:proofErr w:type="spellEnd"/>
      <w:r>
        <w:t xml:space="preserve"> </w:t>
      </w:r>
      <w:proofErr w:type="spellStart"/>
      <w:r>
        <w:t>файлы</w:t>
      </w:r>
      <w:proofErr w:type="spellEnd"/>
      <w:r>
        <w:t>:</w:t>
      </w:r>
    </w:p>
    <w:p w14:paraId="157DF992" w14:textId="77777777" w:rsidR="00B07AAC" w:rsidRDefault="002017CE">
      <w:pPr>
        <w:numPr>
          <w:ilvl w:val="1"/>
          <w:numId w:val="45"/>
        </w:numPr>
      </w:pPr>
      <w:r>
        <w:t xml:space="preserve">В </w:t>
      </w:r>
      <w:proofErr w:type="spellStart"/>
      <w:r>
        <w:t>файле</w:t>
      </w:r>
      <w:proofErr w:type="spellEnd"/>
      <w:r>
        <w:t xml:space="preserve"> </w:t>
      </w:r>
      <w:r>
        <w:rPr>
          <w:rStyle w:val="VerbatimChar"/>
        </w:rPr>
        <w:t>superset/</w:t>
      </w:r>
      <w:proofErr w:type="spellStart"/>
      <w:r>
        <w:rPr>
          <w:rStyle w:val="VerbatimChar"/>
        </w:rPr>
        <w:t>pythonpath_dev</w:t>
      </w:r>
      <w:proofErr w:type="spellEnd"/>
      <w:r>
        <w:rPr>
          <w:rStyle w:val="VerbatimChar"/>
        </w:rPr>
        <w:t>/</w:t>
      </w:r>
      <w:proofErr w:type="spellStart"/>
      <w:r>
        <w:rPr>
          <w:rStyle w:val="VerbatimChar"/>
        </w:rPr>
        <w:t>client_secrets.json</w:t>
      </w:r>
      <w:proofErr w:type="spellEnd"/>
      <w:r>
        <w:t xml:space="preserve"> </w:t>
      </w:r>
      <w:proofErr w:type="spellStart"/>
      <w:r>
        <w:t>поменять</w:t>
      </w:r>
      <w:proofErr w:type="spellEnd"/>
      <w:r>
        <w:t xml:space="preserve"> </w:t>
      </w:r>
      <w:proofErr w:type="spellStart"/>
      <w:r>
        <w:t>настройки</w:t>
      </w:r>
      <w:proofErr w:type="spellEnd"/>
      <w:r>
        <w:t xml:space="preserve"> </w:t>
      </w:r>
      <w:r>
        <w:rPr>
          <w:rStyle w:val="VerbatimChar"/>
        </w:rPr>
        <w:t>issuer</w:t>
      </w:r>
      <w:r>
        <w:t xml:space="preserve"> и </w:t>
      </w:r>
      <w:proofErr w:type="spellStart"/>
      <w:r>
        <w:rPr>
          <w:rStyle w:val="VerbatimChar"/>
        </w:rPr>
        <w:t>auth_uri</w:t>
      </w:r>
      <w:proofErr w:type="spellEnd"/>
      <w:r>
        <w:t>.</w:t>
      </w:r>
    </w:p>
    <w:p w14:paraId="1CDC0672" w14:textId="77777777" w:rsidR="00B07AAC" w:rsidRDefault="002017CE">
      <w:pPr>
        <w:numPr>
          <w:ilvl w:val="1"/>
          <w:numId w:val="45"/>
        </w:numPr>
      </w:pPr>
      <w:r>
        <w:t xml:space="preserve">В </w:t>
      </w:r>
      <w:proofErr w:type="spellStart"/>
      <w:r>
        <w:t>файле</w:t>
      </w:r>
      <w:proofErr w:type="spellEnd"/>
      <w:r>
        <w:t xml:space="preserve"> </w:t>
      </w:r>
      <w:r>
        <w:rPr>
          <w:rStyle w:val="VerbatimChar"/>
        </w:rPr>
        <w:t>knowledge-crystallization-front/frontend/src/app/config/keycloak.config.ts</w:t>
      </w:r>
      <w:r>
        <w:t xml:space="preserve"> </w:t>
      </w:r>
      <w:proofErr w:type="spellStart"/>
      <w:r>
        <w:t>поменять</w:t>
      </w:r>
      <w:proofErr w:type="spellEnd"/>
      <w:r>
        <w:t xml:space="preserve"> </w:t>
      </w:r>
      <w:proofErr w:type="spellStart"/>
      <w:r>
        <w:t>настройку</w:t>
      </w:r>
      <w:proofErr w:type="spellEnd"/>
      <w:r>
        <w:t xml:space="preserve"> </w:t>
      </w:r>
      <w:proofErr w:type="spellStart"/>
      <w:r>
        <w:rPr>
          <w:rStyle w:val="VerbatimChar"/>
        </w:rPr>
        <w:t>url</w:t>
      </w:r>
      <w:proofErr w:type="spellEnd"/>
      <w:r>
        <w:t>.</w:t>
      </w:r>
    </w:p>
    <w:p w14:paraId="3FF003ED" w14:textId="77777777" w:rsidR="00B07AAC" w:rsidRDefault="002017CE">
      <w:pPr>
        <w:numPr>
          <w:ilvl w:val="1"/>
          <w:numId w:val="45"/>
        </w:numPr>
      </w:pPr>
      <w:r>
        <w:t xml:space="preserve">В </w:t>
      </w:r>
      <w:proofErr w:type="spellStart"/>
      <w:r>
        <w:t>файле</w:t>
      </w:r>
      <w:proofErr w:type="spellEnd"/>
      <w:r>
        <w:t xml:space="preserve"> </w:t>
      </w:r>
      <w:r>
        <w:rPr>
          <w:rStyle w:val="VerbatimChar"/>
        </w:rPr>
        <w:t>knowledge-crystallization-back/backend/</w:t>
      </w:r>
      <w:proofErr w:type="spellStart"/>
      <w:r>
        <w:rPr>
          <w:rStyle w:val="VerbatimChar"/>
        </w:rPr>
        <w:t>sconf.json</w:t>
      </w:r>
      <w:proofErr w:type="spellEnd"/>
      <w:r>
        <w:t xml:space="preserve"> </w:t>
      </w:r>
      <w:proofErr w:type="spellStart"/>
      <w:r>
        <w:t>поменять</w:t>
      </w:r>
      <w:proofErr w:type="spellEnd"/>
      <w:r>
        <w:t xml:space="preserve"> </w:t>
      </w:r>
      <w:proofErr w:type="spellStart"/>
      <w:r>
        <w:t>настройку</w:t>
      </w:r>
      <w:proofErr w:type="spellEnd"/>
      <w:r>
        <w:t xml:space="preserve"> </w:t>
      </w:r>
      <w:proofErr w:type="spellStart"/>
      <w:r>
        <w:rPr>
          <w:rStyle w:val="VerbatimChar"/>
        </w:rPr>
        <w:t>serverUrl</w:t>
      </w:r>
      <w:proofErr w:type="spellEnd"/>
      <w:r>
        <w:t>.</w:t>
      </w:r>
    </w:p>
    <w:p w14:paraId="75D383FF" w14:textId="77777777" w:rsidR="00B07AAC" w:rsidRDefault="002017CE">
      <w:pPr>
        <w:numPr>
          <w:ilvl w:val="1"/>
          <w:numId w:val="45"/>
        </w:numPr>
      </w:pPr>
      <w:r>
        <w:t xml:space="preserve">В </w:t>
      </w:r>
      <w:proofErr w:type="spellStart"/>
      <w:r>
        <w:t>файле</w:t>
      </w:r>
      <w:proofErr w:type="spellEnd"/>
      <w:r>
        <w:t xml:space="preserve"> </w:t>
      </w:r>
      <w:r>
        <w:rPr>
          <w:rStyle w:val="VerbatimChar"/>
        </w:rPr>
        <w:t>analytic-portal-front/frontend</w:t>
      </w:r>
      <w:proofErr w:type="gramStart"/>
      <w:r>
        <w:rPr>
          <w:rStyle w:val="VerbatimChar"/>
        </w:rPr>
        <w:t>/.env</w:t>
      </w:r>
      <w:proofErr w:type="gramEnd"/>
      <w:r>
        <w:t xml:space="preserve"> </w:t>
      </w:r>
      <w:proofErr w:type="spellStart"/>
      <w:r>
        <w:t>поменять</w:t>
      </w:r>
      <w:proofErr w:type="spellEnd"/>
      <w:r>
        <w:t xml:space="preserve"> </w:t>
      </w:r>
      <w:proofErr w:type="spellStart"/>
      <w:r>
        <w:t>настройку</w:t>
      </w:r>
      <w:proofErr w:type="spellEnd"/>
      <w:r>
        <w:t xml:space="preserve"> </w:t>
      </w:r>
      <w:r>
        <w:rPr>
          <w:rStyle w:val="VerbatimChar"/>
        </w:rPr>
        <w:t>REACT_APP_KEYCLOAK_URL</w:t>
      </w:r>
      <w:r>
        <w:t xml:space="preserve"> и * </w:t>
      </w:r>
      <w:r>
        <w:rPr>
          <w:rStyle w:val="VerbatimChar"/>
        </w:rPr>
        <w:t>REACT_APP_REDIRECT_URL</w:t>
      </w:r>
      <w:r>
        <w:t>.</w:t>
      </w:r>
    </w:p>
    <w:p w14:paraId="4E7BB2DD" w14:textId="77777777" w:rsidR="00B07AAC" w:rsidRPr="0004644B" w:rsidRDefault="002017CE">
      <w:pPr>
        <w:numPr>
          <w:ilvl w:val="0"/>
          <w:numId w:val="44"/>
        </w:numPr>
        <w:rPr>
          <w:lang w:val="ru-RU"/>
        </w:rPr>
      </w:pPr>
      <w:r w:rsidRPr="0004644B">
        <w:rPr>
          <w:lang w:val="ru-RU"/>
        </w:rPr>
        <w:t xml:space="preserve">Запустить </w:t>
      </w:r>
      <w:r>
        <w:t>docker</w:t>
      </w:r>
      <w:r w:rsidRPr="0004644B">
        <w:rPr>
          <w:lang w:val="ru-RU"/>
        </w:rPr>
        <w:t>-</w:t>
      </w:r>
      <w:r>
        <w:t>compose</w:t>
      </w:r>
      <w:r w:rsidRPr="0004644B">
        <w:rPr>
          <w:lang w:val="ru-RU"/>
        </w:rPr>
        <w:t xml:space="preserve"> командой из соответствующего пункта раздела установки.</w:t>
      </w:r>
      <w:bookmarkEnd w:id="7"/>
      <w:bookmarkEnd w:id="13"/>
    </w:p>
    <w:sectPr w:rsidR="00B07AAC" w:rsidRPr="0004644B" w:rsidSect="0004644B">
      <w:footerReference w:type="even" r:id="rId16"/>
      <w:footerReference w:type="default" r:id="rId17"/>
      <w:footerReference w:type="first" r:id="rId18"/>
      <w:pgSz w:w="11906" w:h="16838"/>
      <w:pgMar w:top="136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6CA0" w14:textId="77777777" w:rsidR="00FB2F56" w:rsidRDefault="00FB2F56">
      <w:pPr>
        <w:spacing w:before="0" w:after="0"/>
      </w:pPr>
      <w:r>
        <w:separator/>
      </w:r>
    </w:p>
  </w:endnote>
  <w:endnote w:type="continuationSeparator" w:id="0">
    <w:p w14:paraId="0AE8433C" w14:textId="77777777" w:rsidR="00FB2F56" w:rsidRDefault="00FB2F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 Caption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PTAstraSans">
    <w:altName w:val="Arial"/>
    <w:charset w:val="4D"/>
    <w:family w:val="swiss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257094986"/>
      <w:docPartObj>
        <w:docPartGallery w:val="Page Numbers (Bottom of Page)"/>
        <w:docPartUnique/>
      </w:docPartObj>
    </w:sdtPr>
    <w:sdtContent>
      <w:p w14:paraId="6D62349A" w14:textId="77777777" w:rsidR="00E5539B" w:rsidRDefault="002017CE" w:rsidP="00EB487D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B88D993" w14:textId="77777777" w:rsidR="00E5539B" w:rsidRDefault="00000000" w:rsidP="00E5539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47853445"/>
      <w:docPartObj>
        <w:docPartGallery w:val="Page Numbers (Bottom of Page)"/>
        <w:docPartUnique/>
      </w:docPartObj>
    </w:sdtPr>
    <w:sdtContent>
      <w:p w14:paraId="05B78D45" w14:textId="77777777" w:rsidR="00E5539B" w:rsidRDefault="002017CE" w:rsidP="00EB487D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6DB33B73" w14:textId="77777777" w:rsidR="00E5539B" w:rsidRDefault="00000000" w:rsidP="00E5539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7F7" w14:textId="77777777" w:rsidR="0004644B" w:rsidRDefault="0004644B" w:rsidP="0004644B">
    <w:pPr>
      <w:pStyle w:val="ac"/>
      <w:ind w:right="360"/>
      <w:jc w:val="center"/>
      <w:rPr>
        <w:rFonts w:ascii="PTAstraSans" w:hAnsi="PTAstraSans"/>
        <w:szCs w:val="28"/>
      </w:rPr>
    </w:pPr>
    <w:r>
      <w:rPr>
        <w:rFonts w:ascii="PTAstraSans" w:hAnsi="PTAstraSans"/>
        <w:szCs w:val="28"/>
      </w:rPr>
      <w:t>ООО «Клик Групп», 2021 год</w:t>
    </w:r>
  </w:p>
  <w:p w14:paraId="52D70F28" w14:textId="3B3CCCC4" w:rsidR="0004644B" w:rsidRPr="0004644B" w:rsidRDefault="00F743D4" w:rsidP="0004644B">
    <w:pPr>
      <w:spacing w:before="0" w:after="0"/>
      <w:jc w:val="center"/>
      <w:rPr>
        <w:rFonts w:ascii="Times New Roman" w:eastAsia="Times New Roman" w:hAnsi="Times New Roman" w:cs="Times New Roman"/>
        <w:lang w:val="ru-RU" w:eastAsia="ja-JP"/>
      </w:rPr>
    </w:pPr>
    <w:r>
      <w:rPr>
        <w:rFonts w:ascii="Times New Roman" w:eastAsia="Times New Roman" w:hAnsi="Times New Roman" w:cs="Times New Roman"/>
        <w:noProof/>
        <w:lang w:val="ru-RU" w:eastAsia="ja-JP"/>
      </w:rPr>
      <w:drawing>
        <wp:inline distT="0" distB="0" distL="0" distR="0" wp14:anchorId="04ED2EE1" wp14:editId="1A013436">
          <wp:extent cx="1479550" cy="425450"/>
          <wp:effectExtent l="0" t="0" r="0" b="0"/>
          <wp:docPr id="1" name="Рисунок 1" descr="page1image30676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0676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1F15" w14:textId="77777777" w:rsidR="00FB2F56" w:rsidRDefault="00FB2F56">
      <w:r>
        <w:separator/>
      </w:r>
    </w:p>
  </w:footnote>
  <w:footnote w:type="continuationSeparator" w:id="0">
    <w:p w14:paraId="0DD682D1" w14:textId="77777777" w:rsidR="00FB2F56" w:rsidRDefault="00FB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BBDEE"/>
    <w:multiLevelType w:val="multilevel"/>
    <w:tmpl w:val="E68890C2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D5730D8D"/>
    <w:multiLevelType w:val="multilevel"/>
    <w:tmpl w:val="21E2676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54B4C"/>
    <w:multiLevelType w:val="multilevel"/>
    <w:tmpl w:val="F81A95C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3" w15:restartNumberingAfterBreak="0">
    <w:nsid w:val="F931A625"/>
    <w:multiLevelType w:val="multilevel"/>
    <w:tmpl w:val="EAC65C4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76EEF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FFFFFF7C"/>
    <w:multiLevelType w:val="singleLevel"/>
    <w:tmpl w:val="3F32A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 w15:restartNumberingAfterBreak="0">
    <w:nsid w:val="FFFFFF7D"/>
    <w:multiLevelType w:val="singleLevel"/>
    <w:tmpl w:val="0C7C7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 w15:restartNumberingAfterBreak="0">
    <w:nsid w:val="FFFFFF7E"/>
    <w:multiLevelType w:val="singleLevel"/>
    <w:tmpl w:val="4D4E2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 w15:restartNumberingAfterBreak="0">
    <w:nsid w:val="FFFFFF7F"/>
    <w:multiLevelType w:val="singleLevel"/>
    <w:tmpl w:val="CFEAF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 w15:restartNumberingAfterBreak="0">
    <w:nsid w:val="FFFFFF80"/>
    <w:multiLevelType w:val="singleLevel"/>
    <w:tmpl w:val="7E52A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38FEC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5CB61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E7A8B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9932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FFFFFF89"/>
    <w:multiLevelType w:val="singleLevel"/>
    <w:tmpl w:val="739EE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6E81EA6"/>
    <w:multiLevelType w:val="multilevel"/>
    <w:tmpl w:val="11FA23AE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B352C89"/>
    <w:multiLevelType w:val="multilevel"/>
    <w:tmpl w:val="11FA23AE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B5276B4"/>
    <w:multiLevelType w:val="multilevel"/>
    <w:tmpl w:val="E88CE63A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826D70"/>
    <w:multiLevelType w:val="multilevel"/>
    <w:tmpl w:val="E88CE63A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E705978"/>
    <w:multiLevelType w:val="multilevel"/>
    <w:tmpl w:val="E88CE63A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B8591F"/>
    <w:multiLevelType w:val="multilevel"/>
    <w:tmpl w:val="E88CE63A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1AE401"/>
    <w:multiLevelType w:val="multilevel"/>
    <w:tmpl w:val="95C2A5E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2" w15:restartNumberingAfterBreak="0">
    <w:nsid w:val="3B723691"/>
    <w:multiLevelType w:val="hybridMultilevel"/>
    <w:tmpl w:val="50CE491C"/>
    <w:lvl w:ilvl="0" w:tplc="6596925C">
      <w:start w:val="1"/>
      <w:numFmt w:val="decimal"/>
      <w:pStyle w:val="ImageCaption"/>
      <w:lvlText w:val="Рис. %1."/>
      <w:lvlJc w:val="right"/>
      <w:pPr>
        <w:ind w:left="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61BAD"/>
    <w:multiLevelType w:val="multilevel"/>
    <w:tmpl w:val="B502BC36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24" w15:restartNumberingAfterBreak="0">
    <w:nsid w:val="47E309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BE019A"/>
    <w:multiLevelType w:val="multilevel"/>
    <w:tmpl w:val="CF5ECF32"/>
    <w:lvl w:ilvl="0">
      <w:start w:val="8"/>
      <w:numFmt w:val="decimal"/>
      <w:lvlText w:val="%1."/>
      <w:lvlJc w:val="left"/>
      <w:pPr>
        <w:ind w:left="720" w:hanging="480"/>
      </w:pPr>
    </w:lvl>
    <w:lvl w:ilvl="1">
      <w:start w:val="8"/>
      <w:numFmt w:val="decimal"/>
      <w:lvlText w:val="%2."/>
      <w:lvlJc w:val="left"/>
      <w:pPr>
        <w:ind w:left="1440" w:hanging="480"/>
      </w:pPr>
    </w:lvl>
    <w:lvl w:ilvl="2">
      <w:start w:val="8"/>
      <w:numFmt w:val="decimal"/>
      <w:lvlText w:val="%3."/>
      <w:lvlJc w:val="left"/>
      <w:pPr>
        <w:ind w:left="2160" w:hanging="480"/>
      </w:pPr>
    </w:lvl>
    <w:lvl w:ilvl="3">
      <w:start w:val="8"/>
      <w:numFmt w:val="decimal"/>
      <w:lvlText w:val="%4."/>
      <w:lvlJc w:val="left"/>
      <w:pPr>
        <w:ind w:left="2880" w:hanging="480"/>
      </w:pPr>
    </w:lvl>
    <w:lvl w:ilvl="4">
      <w:start w:val="8"/>
      <w:numFmt w:val="decimal"/>
      <w:lvlText w:val="%5."/>
      <w:lvlJc w:val="left"/>
      <w:pPr>
        <w:ind w:left="3600" w:hanging="480"/>
      </w:pPr>
    </w:lvl>
    <w:lvl w:ilvl="5">
      <w:start w:val="8"/>
      <w:numFmt w:val="decimal"/>
      <w:lvlText w:val="%6."/>
      <w:lvlJc w:val="left"/>
      <w:pPr>
        <w:ind w:left="4320" w:hanging="480"/>
      </w:pPr>
    </w:lvl>
    <w:lvl w:ilvl="6">
      <w:start w:val="8"/>
      <w:numFmt w:val="decimal"/>
      <w:lvlText w:val="%7."/>
      <w:lvlJc w:val="left"/>
      <w:pPr>
        <w:ind w:left="5040" w:hanging="480"/>
      </w:pPr>
    </w:lvl>
    <w:lvl w:ilvl="7">
      <w:start w:val="8"/>
      <w:numFmt w:val="decimal"/>
      <w:lvlText w:val="%8."/>
      <w:lvlJc w:val="left"/>
      <w:pPr>
        <w:ind w:left="5760" w:hanging="480"/>
      </w:pPr>
    </w:lvl>
    <w:lvl w:ilvl="8">
      <w:start w:val="8"/>
      <w:numFmt w:val="decimal"/>
      <w:lvlText w:val="%9."/>
      <w:lvlJc w:val="left"/>
      <w:pPr>
        <w:ind w:left="6480" w:hanging="480"/>
      </w:pPr>
    </w:lvl>
  </w:abstractNum>
  <w:abstractNum w:abstractNumId="26" w15:restartNumberingAfterBreak="0">
    <w:nsid w:val="58F03F70"/>
    <w:multiLevelType w:val="multilevel"/>
    <w:tmpl w:val="613E260A"/>
    <w:lvl w:ilvl="0">
      <w:start w:val="1"/>
      <w:numFmt w:val="decimal"/>
      <w:pStyle w:val="1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2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32"/>
      </w:rPr>
    </w:lvl>
    <w:lvl w:ilvl="2">
      <w:start w:val="1"/>
      <w:numFmt w:val="decimal"/>
      <w:pStyle w:val="3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4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3861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CF41C9"/>
    <w:multiLevelType w:val="multilevel"/>
    <w:tmpl w:val="14FAFE88"/>
    <w:lvl w:ilvl="0">
      <w:start w:val="1"/>
      <w:numFmt w:val="decimal"/>
      <w:lvlText w:val="Fig. %1."/>
      <w:lvlJc w:val="right"/>
      <w:pPr>
        <w:ind w:left="720" w:hanging="10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8619D"/>
    <w:multiLevelType w:val="multilevel"/>
    <w:tmpl w:val="11FA23AE"/>
    <w:lvl w:ilvl="0">
      <w:start w:val="1"/>
      <w:numFmt w:val="decimal"/>
      <w:lvlText w:val="%1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0" w:hanging="28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right"/>
      <w:pPr>
        <w:ind w:left="0" w:hanging="284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315DCA"/>
    <w:multiLevelType w:val="multilevel"/>
    <w:tmpl w:val="216237A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1" w15:restartNumberingAfterBreak="0">
    <w:nsid w:val="78AB0C6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93368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989139762">
    <w:abstractNumId w:val="1"/>
  </w:num>
  <w:num w:numId="3" w16cid:durableId="661473244">
    <w:abstractNumId w:val="1"/>
  </w:num>
  <w:num w:numId="4" w16cid:durableId="1624769721">
    <w:abstractNumId w:val="1"/>
  </w:num>
  <w:num w:numId="5" w16cid:durableId="21247682">
    <w:abstractNumId w:val="1"/>
  </w:num>
  <w:num w:numId="6" w16cid:durableId="561479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890507101">
    <w:abstractNumId w:val="1"/>
  </w:num>
  <w:num w:numId="8" w16cid:durableId="1756121398">
    <w:abstractNumId w:val="1"/>
  </w:num>
  <w:num w:numId="9" w16cid:durableId="1918244026">
    <w:abstractNumId w:val="26"/>
  </w:num>
  <w:num w:numId="10" w16cid:durableId="2002929047">
    <w:abstractNumId w:val="29"/>
  </w:num>
  <w:num w:numId="11" w16cid:durableId="640158567">
    <w:abstractNumId w:val="16"/>
  </w:num>
  <w:num w:numId="12" w16cid:durableId="1270090902">
    <w:abstractNumId w:val="4"/>
  </w:num>
  <w:num w:numId="13" w16cid:durableId="2978589">
    <w:abstractNumId w:val="5"/>
  </w:num>
  <w:num w:numId="14" w16cid:durableId="1153791056">
    <w:abstractNumId w:val="6"/>
  </w:num>
  <w:num w:numId="15" w16cid:durableId="1241403836">
    <w:abstractNumId w:val="7"/>
  </w:num>
  <w:num w:numId="16" w16cid:durableId="778914174">
    <w:abstractNumId w:val="8"/>
  </w:num>
  <w:num w:numId="17" w16cid:durableId="1707364666">
    <w:abstractNumId w:val="13"/>
  </w:num>
  <w:num w:numId="18" w16cid:durableId="1739861582">
    <w:abstractNumId w:val="9"/>
  </w:num>
  <w:num w:numId="19" w16cid:durableId="2078747363">
    <w:abstractNumId w:val="10"/>
  </w:num>
  <w:num w:numId="20" w16cid:durableId="1112550279">
    <w:abstractNumId w:val="11"/>
  </w:num>
  <w:num w:numId="21" w16cid:durableId="1361125863">
    <w:abstractNumId w:val="12"/>
  </w:num>
  <w:num w:numId="22" w16cid:durableId="1869218143">
    <w:abstractNumId w:val="14"/>
  </w:num>
  <w:num w:numId="23" w16cid:durableId="1934364111">
    <w:abstractNumId w:val="31"/>
  </w:num>
  <w:num w:numId="24" w16cid:durableId="192227890">
    <w:abstractNumId w:val="27"/>
  </w:num>
  <w:num w:numId="25" w16cid:durableId="1393767637">
    <w:abstractNumId w:val="24"/>
  </w:num>
  <w:num w:numId="26" w16cid:durableId="1088574677">
    <w:abstractNumId w:val="22"/>
  </w:num>
  <w:num w:numId="27" w16cid:durableId="2064212599">
    <w:abstractNumId w:val="28"/>
  </w:num>
  <w:num w:numId="28" w16cid:durableId="1211721154">
    <w:abstractNumId w:val="15"/>
  </w:num>
  <w:num w:numId="29" w16cid:durableId="859665034">
    <w:abstractNumId w:val="19"/>
  </w:num>
  <w:num w:numId="30" w16cid:durableId="167867200">
    <w:abstractNumId w:val="20"/>
  </w:num>
  <w:num w:numId="31" w16cid:durableId="925924212">
    <w:abstractNumId w:val="17"/>
  </w:num>
  <w:num w:numId="32" w16cid:durableId="68768315">
    <w:abstractNumId w:val="18"/>
  </w:num>
  <w:num w:numId="33" w16cid:durableId="1262832282">
    <w:abstractNumId w:val="21"/>
  </w:num>
  <w:num w:numId="34" w16cid:durableId="437525175">
    <w:abstractNumId w:val="2"/>
  </w:num>
  <w:num w:numId="35" w16cid:durableId="3267876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03883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3504557">
    <w:abstractNumId w:val="2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8" w16cid:durableId="155566011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9" w16cid:durableId="882056965">
    <w:abstractNumId w:val="25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40" w16cid:durableId="1692803417">
    <w:abstractNumId w:val="2"/>
  </w:num>
  <w:num w:numId="41" w16cid:durableId="1420831853">
    <w:abstractNumId w:val="2"/>
  </w:num>
  <w:num w:numId="42" w16cid:durableId="1631328393">
    <w:abstractNumId w:val="2"/>
  </w:num>
  <w:num w:numId="43" w16cid:durableId="2133093485">
    <w:abstractNumId w:val="2"/>
  </w:num>
  <w:num w:numId="44" w16cid:durableId="17890087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30241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4644B"/>
    <w:rsid w:val="002017CE"/>
    <w:rsid w:val="00365A10"/>
    <w:rsid w:val="004E29B3"/>
    <w:rsid w:val="00590D07"/>
    <w:rsid w:val="005F0D46"/>
    <w:rsid w:val="00674828"/>
    <w:rsid w:val="007458A4"/>
    <w:rsid w:val="00754F12"/>
    <w:rsid w:val="00784D58"/>
    <w:rsid w:val="008D6863"/>
    <w:rsid w:val="009E3E97"/>
    <w:rsid w:val="00B07AAC"/>
    <w:rsid w:val="00B86B75"/>
    <w:rsid w:val="00BC48D5"/>
    <w:rsid w:val="00C36279"/>
    <w:rsid w:val="00C94612"/>
    <w:rsid w:val="00E315A3"/>
    <w:rsid w:val="00F743D4"/>
    <w:rsid w:val="00FB2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114FD"/>
  <w15:docId w15:val="{B2F1B910-8D13-A344-A2E9-F300F88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873CA1"/>
    <w:pPr>
      <w:spacing w:before="180" w:after="180"/>
    </w:pPr>
    <w:rPr>
      <w:rFonts w:ascii="PT Sans" w:hAnsi="PT Sans"/>
    </w:rPr>
  </w:style>
  <w:style w:type="paragraph" w:styleId="1">
    <w:name w:val="heading 1"/>
    <w:basedOn w:val="a"/>
    <w:next w:val="a"/>
    <w:uiPriority w:val="9"/>
    <w:qFormat/>
    <w:rsid w:val="00E95497"/>
    <w:pPr>
      <w:keepNext/>
      <w:keepLines/>
      <w:pageBreakBefore/>
      <w:numPr>
        <w:numId w:val="9"/>
      </w:numPr>
      <w:spacing w:before="960" w:after="0"/>
      <w:outlineLvl w:val="0"/>
    </w:pPr>
    <w:rPr>
      <w:rFonts w:eastAsiaTheme="majorEastAsia" w:cstheme="majorBidi"/>
      <w:b/>
      <w:bCs/>
      <w:sz w:val="52"/>
      <w:szCs w:val="36"/>
    </w:rPr>
  </w:style>
  <w:style w:type="paragraph" w:styleId="2">
    <w:name w:val="heading 2"/>
    <w:basedOn w:val="a"/>
    <w:next w:val="a"/>
    <w:uiPriority w:val="9"/>
    <w:unhideWhenUsed/>
    <w:qFormat/>
    <w:rsid w:val="00E95497"/>
    <w:pPr>
      <w:keepNext/>
      <w:keepLines/>
      <w:numPr>
        <w:ilvl w:val="1"/>
        <w:numId w:val="9"/>
      </w:numPr>
      <w:spacing w:before="360" w:after="0"/>
      <w:outlineLvl w:val="1"/>
    </w:pPr>
    <w:rPr>
      <w:rFonts w:ascii="PT Sans Caption" w:eastAsiaTheme="majorEastAsia" w:hAnsi="PT Sans Caption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95497"/>
    <w:pPr>
      <w:keepNext/>
      <w:keepLines/>
      <w:numPr>
        <w:ilvl w:val="2"/>
        <w:numId w:val="9"/>
      </w:numPr>
      <w:spacing w:before="360" w:after="0"/>
      <w:outlineLvl w:val="2"/>
    </w:pPr>
    <w:rPr>
      <w:rFonts w:eastAsiaTheme="majorEastAsia" w:cstheme="majorBidi"/>
      <w:b/>
      <w:bCs/>
      <w:sz w:val="32"/>
      <w:szCs w:val="28"/>
    </w:rPr>
  </w:style>
  <w:style w:type="paragraph" w:styleId="4">
    <w:name w:val="heading 4"/>
    <w:basedOn w:val="a"/>
    <w:next w:val="a"/>
    <w:uiPriority w:val="9"/>
    <w:unhideWhenUsed/>
    <w:qFormat/>
    <w:rsid w:val="00E95497"/>
    <w:pPr>
      <w:keepNext/>
      <w:keepLines/>
      <w:numPr>
        <w:ilvl w:val="3"/>
        <w:numId w:val="9"/>
      </w:numPr>
      <w:spacing w:before="240" w:after="120"/>
      <w:outlineLvl w:val="3"/>
    </w:pPr>
    <w:rPr>
      <w:rFonts w:eastAsiaTheme="majorEastAsia" w:cstheme="majorBidi"/>
      <w:b/>
      <w:bCs/>
    </w:rPr>
  </w:style>
  <w:style w:type="paragraph" w:styleId="5">
    <w:name w:val="heading 5"/>
    <w:basedOn w:val="a"/>
    <w:next w:val="a"/>
    <w:uiPriority w:val="9"/>
    <w:unhideWhenUsed/>
    <w:qFormat/>
    <w:rsid w:val="00CA6DE9"/>
    <w:pPr>
      <w:keepNext/>
      <w:keepLines/>
      <w:spacing w:before="120" w:after="0"/>
      <w:outlineLvl w:val="4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3">
    <w:name w:val="Title"/>
    <w:basedOn w:val="a"/>
    <w:next w:val="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4">
    <w:name w:val="Date"/>
    <w:next w:val="a"/>
    <w:qFormat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rsid w:val="00615381"/>
    <w:pPr>
      <w:spacing w:before="100" w:after="100"/>
    </w:pPr>
    <w:rPr>
      <w:rFonts w:ascii="Courier New" w:eastAsiaTheme="majorEastAsia" w:hAnsi="Courier New" w:cstheme="majorBidi"/>
      <w:bCs/>
      <w:szCs w:val="20"/>
    </w:r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5">
    <w:name w:val="Body Text"/>
    <w:basedOn w:val="a"/>
    <w:link w:val="a6"/>
    <w:pPr>
      <w:spacing w:after="12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ImageCaptionChar"/>
    <w:rsid w:val="00383ED8"/>
    <w:pPr>
      <w:numPr>
        <w:numId w:val="26"/>
      </w:numPr>
      <w:spacing w:before="0" w:after="120"/>
    </w:pPr>
    <w:rPr>
      <w:i/>
    </w:rPr>
  </w:style>
  <w:style w:type="character" w:customStyle="1" w:styleId="ImageCaptionChar">
    <w:name w:val="Image Caption Char"/>
    <w:basedOn w:val="a0"/>
    <w:link w:val="ImageCaption"/>
  </w:style>
  <w:style w:type="character" w:customStyle="1" w:styleId="VerbatimChar">
    <w:name w:val="Verbatim Char"/>
    <w:basedOn w:val="ImageCaption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ImageCaptionChar"/>
    <w:rPr>
      <w:vertAlign w:val="superscript"/>
    </w:rPr>
  </w:style>
  <w:style w:type="character" w:customStyle="1" w:styleId="Link">
    <w:name w:val="Link"/>
    <w:basedOn w:val="ImageCaptionChar"/>
    <w:rPr>
      <w:color w:val="4F81BD" w:themeColor="accent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7">
    <w:name w:val="Balloon Text"/>
    <w:basedOn w:val="a"/>
    <w:link w:val="a8"/>
    <w:rsid w:val="00615381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rsid w:val="00615381"/>
    <w:rPr>
      <w:rFonts w:ascii="Lucida Grande CY" w:hAnsi="Lucida Grande CY" w:cs="Lucida Grande CY"/>
      <w:sz w:val="18"/>
      <w:szCs w:val="18"/>
    </w:rPr>
  </w:style>
  <w:style w:type="character" w:customStyle="1" w:styleId="a6">
    <w:name w:val="Основной текст Знак"/>
    <w:basedOn w:val="a0"/>
    <w:link w:val="a5"/>
    <w:rsid w:val="00AA2C93"/>
    <w:rPr>
      <w:rFonts w:ascii="PT Sans" w:hAnsi="PT Sans"/>
    </w:rPr>
  </w:style>
  <w:style w:type="paragraph" w:styleId="a9">
    <w:name w:val="footer"/>
    <w:basedOn w:val="a"/>
    <w:link w:val="aa"/>
    <w:unhideWhenUsed/>
    <w:rsid w:val="00E5539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rsid w:val="00E5539B"/>
    <w:rPr>
      <w:rFonts w:ascii="PT Sans" w:hAnsi="PT Sans"/>
    </w:rPr>
  </w:style>
  <w:style w:type="character" w:styleId="ab">
    <w:name w:val="page number"/>
    <w:basedOn w:val="a0"/>
    <w:semiHidden/>
    <w:unhideWhenUsed/>
    <w:rsid w:val="00E5539B"/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ac">
    <w:name w:val="Normal (Web)"/>
    <w:basedOn w:val="a"/>
    <w:uiPriority w:val="99"/>
    <w:unhideWhenUsed/>
    <w:rsid w:val="00046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val="ru-RU" w:eastAsia="ja-JP"/>
    </w:rPr>
  </w:style>
  <w:style w:type="paragraph" w:styleId="ad">
    <w:name w:val="header"/>
    <w:basedOn w:val="a"/>
    <w:link w:val="ae"/>
    <w:unhideWhenUsed/>
    <w:rsid w:val="0004644B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04644B"/>
    <w:rPr>
      <w:rFonts w:ascii="PT Sans" w:hAnsi="PT Sans"/>
    </w:rPr>
  </w:style>
  <w:style w:type="paragraph" w:styleId="af">
    <w:name w:val="TOC Heading"/>
    <w:basedOn w:val="1"/>
    <w:next w:val="a"/>
    <w:uiPriority w:val="39"/>
    <w:unhideWhenUsed/>
    <w:qFormat/>
    <w:rsid w:val="00674828"/>
    <w:pPr>
      <w:pageBreakBefore w:val="0"/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74828"/>
    <w:pPr>
      <w:spacing w:before="120" w:after="0"/>
    </w:pPr>
    <w:rPr>
      <w:rFonts w:asciiTheme="minorHAnsi" w:hAnsiTheme="minorHAnsi"/>
      <w:b/>
      <w:bCs/>
      <w:i/>
      <w:iCs/>
    </w:rPr>
  </w:style>
  <w:style w:type="paragraph" w:styleId="20">
    <w:name w:val="toc 2"/>
    <w:basedOn w:val="a"/>
    <w:next w:val="a"/>
    <w:autoRedefine/>
    <w:uiPriority w:val="39"/>
    <w:unhideWhenUsed/>
    <w:rsid w:val="00674828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character" w:styleId="af0">
    <w:name w:val="Hyperlink"/>
    <w:basedOn w:val="a0"/>
    <w:uiPriority w:val="99"/>
    <w:unhideWhenUsed/>
    <w:rsid w:val="00674828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semiHidden/>
    <w:unhideWhenUsed/>
    <w:rsid w:val="00674828"/>
    <w:pPr>
      <w:spacing w:before="0" w:after="0"/>
      <w:ind w:left="48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semiHidden/>
    <w:unhideWhenUsed/>
    <w:rsid w:val="00674828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semiHidden/>
    <w:unhideWhenUsed/>
    <w:rsid w:val="00674828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674828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674828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674828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674828"/>
    <w:pPr>
      <w:spacing w:before="0" w:after="0"/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0" TargetMode="External"/><Relationship Id="rId13" Type="http://schemas.openxmlformats.org/officeDocument/2006/relationships/hyperlink" Target="http://localhost:18080/analytic-portal-fron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:808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:8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:18080/knowledge-crystallization-front/main/network" TargetMode="External"/><Relationship Id="rId10" Type="http://schemas.openxmlformats.org/officeDocument/2006/relationships/hyperlink" Target="http://localhost:18080/analytic-portal-fro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calhost:8088" TargetMode="External"/><Relationship Id="rId14" Type="http://schemas.openxmlformats.org/officeDocument/2006/relationships/hyperlink" Target="http://localhost:8082/analytic-portal/v1/swagger-ui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79BF6-06F9-4066-A326-64ACC41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КЕНГии</dc:creator>
  <cp:keywords/>
  <cp:lastModifiedBy>hj1</cp:lastModifiedBy>
  <cp:revision>2</cp:revision>
  <dcterms:created xsi:type="dcterms:W3CDTF">2022-09-14T12:58:00Z</dcterms:created>
  <dcterms:modified xsi:type="dcterms:W3CDTF">2022-09-14T12:58:00Z</dcterms:modified>
</cp:coreProperties>
</file>